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A71A3C" w:rsidRPr="00A71A3C" w:rsidTr="00A71A3C">
        <w:trPr>
          <w:tblCellSpacing w:w="0" w:type="dxa"/>
          <w:jc w:val="center"/>
        </w:trPr>
        <w:tc>
          <w:tcPr>
            <w:tcW w:w="4300" w:type="pct"/>
            <w:vAlign w:val="center"/>
            <w:hideMark/>
          </w:tcPr>
          <w:p w:rsidR="00A71A3C" w:rsidRPr="00A71A3C" w:rsidRDefault="00A71A3C" w:rsidP="00A71A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71A3C">
              <w:rPr>
                <w:rFonts w:ascii="Arial" w:eastAsia="Times New Roman" w:hAnsi="Arial" w:cs="Arial"/>
                <w:b/>
                <w:bCs/>
                <w:color w:val="808000"/>
                <w:sz w:val="36"/>
                <w:szCs w:val="36"/>
                <w:lang w:eastAsia="pt-BR"/>
              </w:rPr>
              <w:t>Presidência da República</w:t>
            </w:r>
            <w:r w:rsidRPr="00A71A3C">
              <w:rPr>
                <w:rFonts w:ascii="Arial" w:eastAsia="Times New Roman" w:hAnsi="Arial" w:cs="Arial"/>
                <w:b/>
                <w:bCs/>
                <w:color w:val="808000"/>
                <w:sz w:val="24"/>
                <w:szCs w:val="24"/>
                <w:lang w:eastAsia="pt-BR"/>
              </w:rPr>
              <w:br/>
            </w:r>
            <w:r w:rsidRPr="00A71A3C">
              <w:rPr>
                <w:rFonts w:ascii="Arial" w:eastAsia="Times New Roman" w:hAnsi="Arial" w:cs="Arial"/>
                <w:b/>
                <w:bCs/>
                <w:color w:val="808000"/>
                <w:sz w:val="27"/>
                <w:szCs w:val="27"/>
                <w:lang w:eastAsia="pt-BR"/>
              </w:rPr>
              <w:t>Casa Civil</w:t>
            </w:r>
            <w:r w:rsidRPr="00A71A3C">
              <w:rPr>
                <w:rFonts w:ascii="Arial" w:eastAsia="Times New Roman" w:hAnsi="Arial" w:cs="Arial"/>
                <w:b/>
                <w:bCs/>
                <w:color w:val="808000"/>
                <w:sz w:val="27"/>
                <w:szCs w:val="27"/>
                <w:lang w:eastAsia="pt-BR"/>
              </w:rPr>
              <w:br/>
            </w:r>
            <w:r w:rsidRPr="00A71A3C">
              <w:rPr>
                <w:rFonts w:ascii="Arial" w:eastAsia="Times New Roman" w:hAnsi="Arial" w:cs="Arial"/>
                <w:b/>
                <w:bCs/>
                <w:color w:val="808000"/>
                <w:sz w:val="24"/>
                <w:szCs w:val="24"/>
                <w:lang w:eastAsia="pt-BR"/>
              </w:rPr>
              <w:t>Subchefia para Assuntos Jurídicos</w:t>
            </w:r>
          </w:p>
        </w:tc>
      </w:tr>
    </w:tbl>
    <w:p w:rsidR="00A71A3C" w:rsidRPr="00A71A3C" w:rsidRDefault="00A71A3C" w:rsidP="00A71A3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4" w:history="1">
        <w:r w:rsidRPr="00A71A3C">
          <w:rPr>
            <w:rFonts w:ascii="Arial" w:eastAsia="Times New Roman" w:hAnsi="Arial" w:cs="Arial"/>
            <w:b/>
            <w:bCs/>
            <w:color w:val="000080"/>
            <w:sz w:val="24"/>
            <w:szCs w:val="24"/>
            <w:u w:val="single"/>
            <w:lang w:eastAsia="pt-BR"/>
          </w:rPr>
          <w:t>LEI COMPLEMENTAR Nº 64, DE 18 DE MAIO DE 1990</w:t>
        </w:r>
      </w:hyperlink>
    </w:p>
    <w:tbl>
      <w:tblPr>
        <w:tblW w:w="5000" w:type="pct"/>
        <w:tblCellSpacing w:w="0" w:type="dxa"/>
        <w:tblCellMar>
          <w:left w:w="0" w:type="dxa"/>
          <w:right w:w="0" w:type="dxa"/>
        </w:tblCellMar>
        <w:tblLook w:val="04A0" w:firstRow="1" w:lastRow="0" w:firstColumn="1" w:lastColumn="0" w:noHBand="0" w:noVBand="1"/>
      </w:tblPr>
      <w:tblGrid>
        <w:gridCol w:w="4422"/>
        <w:gridCol w:w="4082"/>
      </w:tblGrid>
      <w:tr w:rsidR="00A71A3C" w:rsidRPr="00A71A3C" w:rsidTr="00A71A3C">
        <w:trPr>
          <w:tblCellSpacing w:w="0" w:type="dxa"/>
        </w:trPr>
        <w:tc>
          <w:tcPr>
            <w:tcW w:w="2600" w:type="pct"/>
            <w:vAlign w:val="center"/>
            <w:hideMark/>
          </w:tcPr>
          <w:p w:rsidR="00A71A3C" w:rsidRPr="00A71A3C" w:rsidRDefault="00A71A3C" w:rsidP="00A71A3C">
            <w:pPr>
              <w:spacing w:after="0" w:line="240" w:lineRule="auto"/>
              <w:rPr>
                <w:rFonts w:ascii="Times New Roman" w:eastAsia="Times New Roman" w:hAnsi="Times New Roman" w:cs="Times New Roman"/>
                <w:sz w:val="24"/>
                <w:szCs w:val="24"/>
                <w:lang w:eastAsia="pt-BR"/>
              </w:rPr>
            </w:pPr>
            <w:hyperlink r:id="rId5" w:history="1">
              <w:r w:rsidRPr="00A71A3C">
                <w:rPr>
                  <w:rFonts w:ascii="Arial" w:eastAsia="Times New Roman" w:hAnsi="Arial" w:cs="Arial"/>
                  <w:color w:val="0000FF"/>
                  <w:sz w:val="20"/>
                  <w:szCs w:val="20"/>
                  <w:u w:val="single"/>
                  <w:lang w:eastAsia="pt-BR"/>
                </w:rPr>
                <w:t>Mensagem de veto</w:t>
              </w:r>
            </w:hyperlink>
          </w:p>
          <w:p w:rsidR="00A71A3C" w:rsidRPr="00A71A3C" w:rsidRDefault="00A71A3C" w:rsidP="00A71A3C">
            <w:pPr>
              <w:spacing w:before="100" w:beforeAutospacing="1" w:after="100" w:afterAutospacing="1" w:line="240" w:lineRule="auto"/>
              <w:rPr>
                <w:rFonts w:ascii="Times New Roman" w:eastAsia="Times New Roman" w:hAnsi="Times New Roman" w:cs="Times New Roman"/>
                <w:sz w:val="24"/>
                <w:szCs w:val="24"/>
                <w:lang w:eastAsia="pt-BR"/>
              </w:rPr>
            </w:pPr>
            <w:hyperlink r:id="rId6" w:anchor="art14%C2%A79" w:history="1">
              <w:r w:rsidRPr="00A71A3C">
                <w:rPr>
                  <w:rFonts w:ascii="Arial" w:eastAsia="Times New Roman" w:hAnsi="Arial" w:cs="Arial"/>
                  <w:color w:val="0000FF"/>
                  <w:sz w:val="20"/>
                  <w:szCs w:val="20"/>
                  <w:u w:val="single"/>
                  <w:lang w:eastAsia="pt-BR"/>
                </w:rPr>
                <w:t>(Vide Constituição art14 §9)</w:t>
              </w:r>
            </w:hyperlink>
          </w:p>
        </w:tc>
        <w:tc>
          <w:tcPr>
            <w:tcW w:w="2400" w:type="pct"/>
            <w:vAlign w:val="center"/>
            <w:hideMark/>
          </w:tcPr>
          <w:p w:rsidR="00A71A3C" w:rsidRPr="00A71A3C" w:rsidRDefault="00A71A3C" w:rsidP="00A71A3C">
            <w:pPr>
              <w:spacing w:before="100" w:beforeAutospacing="1" w:after="100" w:afterAutospacing="1" w:line="240" w:lineRule="auto"/>
              <w:rPr>
                <w:rFonts w:ascii="Times New Roman" w:eastAsia="Times New Roman" w:hAnsi="Times New Roman" w:cs="Times New Roman"/>
                <w:sz w:val="24"/>
                <w:szCs w:val="24"/>
                <w:lang w:eastAsia="pt-BR"/>
              </w:rPr>
            </w:pPr>
            <w:r w:rsidRPr="00A71A3C">
              <w:rPr>
                <w:rFonts w:ascii="Arial" w:eastAsia="Times New Roman" w:hAnsi="Arial" w:cs="Arial"/>
                <w:color w:val="800000"/>
                <w:sz w:val="20"/>
                <w:szCs w:val="20"/>
                <w:lang w:eastAsia="pt-BR"/>
              </w:rPr>
              <w:t>Estabelece, de acordo com o art. 14, § 9º da Constituição Federal, casos de inelegibilidade, prazos de cessação, e determina outras providências.</w:t>
            </w:r>
          </w:p>
        </w:tc>
      </w:tr>
    </w:tbl>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b/>
          <w:bCs/>
          <w:color w:val="000000"/>
          <w:sz w:val="24"/>
          <w:szCs w:val="24"/>
          <w:lang w:eastAsia="pt-BR"/>
        </w:rPr>
        <w:t>        O PRESIDENTE DA REPÚBLICA</w:t>
      </w:r>
      <w:r w:rsidRPr="00A71A3C">
        <w:rPr>
          <w:rFonts w:ascii="Arial" w:eastAsia="Times New Roman" w:hAnsi="Arial" w:cs="Arial"/>
          <w:color w:val="000000"/>
          <w:sz w:val="24"/>
          <w:szCs w:val="24"/>
          <w:lang w:eastAsia="pt-BR"/>
        </w:rPr>
        <w:t>, faço saber que o Congresso Nacional decreta e eu sanciono a seguinte lei:</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0" w:name="art1"/>
      <w:bookmarkEnd w:id="0"/>
      <w:r w:rsidRPr="00A71A3C">
        <w:rPr>
          <w:rFonts w:ascii="Arial" w:eastAsia="Times New Roman" w:hAnsi="Arial" w:cs="Arial"/>
          <w:color w:val="000000"/>
          <w:sz w:val="24"/>
          <w:szCs w:val="24"/>
          <w:lang w:eastAsia="pt-BR"/>
        </w:rPr>
        <w:t>Art. 1º São inelegíveis: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 w:name="art1i"/>
      <w:bookmarkEnd w:id="1"/>
      <w:r w:rsidRPr="00A71A3C">
        <w:rPr>
          <w:rFonts w:ascii="Arial" w:eastAsia="Times New Roman" w:hAnsi="Arial" w:cs="Arial"/>
          <w:color w:val="000000"/>
          <w:sz w:val="24"/>
          <w:szCs w:val="24"/>
          <w:lang w:eastAsia="pt-BR"/>
        </w:rPr>
        <w:t xml:space="preserve">I - </w:t>
      </w:r>
      <w:proofErr w:type="gramStart"/>
      <w:r w:rsidRPr="00A71A3C">
        <w:rPr>
          <w:rFonts w:ascii="Arial" w:eastAsia="Times New Roman" w:hAnsi="Arial" w:cs="Arial"/>
          <w:color w:val="000000"/>
          <w:sz w:val="24"/>
          <w:szCs w:val="24"/>
          <w:lang w:eastAsia="pt-BR"/>
        </w:rPr>
        <w:t>para</w:t>
      </w:r>
      <w:proofErr w:type="gramEnd"/>
      <w:r w:rsidRPr="00A71A3C">
        <w:rPr>
          <w:rFonts w:ascii="Arial" w:eastAsia="Times New Roman" w:hAnsi="Arial" w:cs="Arial"/>
          <w:color w:val="000000"/>
          <w:sz w:val="24"/>
          <w:szCs w:val="24"/>
          <w:lang w:eastAsia="pt-BR"/>
        </w:rPr>
        <w:t xml:space="preserve"> qualquer cargo: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2" w:name="art1ia"/>
      <w:bookmarkEnd w:id="2"/>
      <w:r w:rsidRPr="00A71A3C">
        <w:rPr>
          <w:rFonts w:ascii="Arial" w:eastAsia="Times New Roman" w:hAnsi="Arial" w:cs="Arial"/>
          <w:color w:val="000000"/>
          <w:sz w:val="24"/>
          <w:szCs w:val="24"/>
          <w:lang w:eastAsia="pt-BR"/>
        </w:rPr>
        <w:t xml:space="preserve">a) os </w:t>
      </w:r>
      <w:proofErr w:type="spellStart"/>
      <w:r w:rsidRPr="00A71A3C">
        <w:rPr>
          <w:rFonts w:ascii="Arial" w:eastAsia="Times New Roman" w:hAnsi="Arial" w:cs="Arial"/>
          <w:color w:val="000000"/>
          <w:sz w:val="24"/>
          <w:szCs w:val="24"/>
          <w:lang w:eastAsia="pt-BR"/>
        </w:rPr>
        <w:t>inalistáveis</w:t>
      </w:r>
      <w:proofErr w:type="spellEnd"/>
      <w:r w:rsidRPr="00A71A3C">
        <w:rPr>
          <w:rFonts w:ascii="Arial" w:eastAsia="Times New Roman" w:hAnsi="Arial" w:cs="Arial"/>
          <w:color w:val="000000"/>
          <w:sz w:val="24"/>
          <w:szCs w:val="24"/>
          <w:lang w:eastAsia="pt-BR"/>
        </w:rPr>
        <w:t xml:space="preserve"> e os analfabetos;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Times New Roman" w:eastAsia="Times New Roman" w:hAnsi="Times New Roman" w:cs="Times New Roman"/>
          <w:color w:val="000000"/>
          <w:sz w:val="27"/>
          <w:szCs w:val="27"/>
          <w:lang w:eastAsia="pt-BR"/>
        </w:rPr>
        <w:t>        </w:t>
      </w:r>
      <w:bookmarkStart w:id="3" w:name="art1ib."/>
      <w:bookmarkEnd w:id="3"/>
      <w:r w:rsidRPr="00A71A3C">
        <w:rPr>
          <w:rFonts w:ascii="Arial" w:eastAsia="Times New Roman" w:hAnsi="Arial" w:cs="Arial"/>
          <w:strike/>
          <w:color w:val="000000"/>
          <w:sz w:val="20"/>
          <w:szCs w:val="20"/>
          <w:lang w:eastAsia="pt-BR"/>
        </w:rPr>
        <w:t xml:space="preserve">b) os membros do Congresso Nacional, das </w:t>
      </w:r>
      <w:proofErr w:type="spellStart"/>
      <w:r w:rsidRPr="00A71A3C">
        <w:rPr>
          <w:rFonts w:ascii="Arial" w:eastAsia="Times New Roman" w:hAnsi="Arial" w:cs="Arial"/>
          <w:strike/>
          <w:color w:val="000000"/>
          <w:sz w:val="20"/>
          <w:szCs w:val="20"/>
          <w:lang w:eastAsia="pt-BR"/>
        </w:rPr>
        <w:t>assembléias</w:t>
      </w:r>
      <w:proofErr w:type="spellEnd"/>
      <w:r w:rsidRPr="00A71A3C">
        <w:rPr>
          <w:rFonts w:ascii="Arial" w:eastAsia="Times New Roman" w:hAnsi="Arial" w:cs="Arial"/>
          <w:strike/>
          <w:color w:val="000000"/>
          <w:sz w:val="20"/>
          <w:szCs w:val="20"/>
          <w:lang w:eastAsia="pt-BR"/>
        </w:rPr>
        <w:t xml:space="preserve"> Legislativas, da Câmara Legislativa e das Câmaras Municipais que hajam perdido os respectivos mandatos por infringência do disposto no </w:t>
      </w:r>
      <w:hyperlink r:id="rId7" w:anchor="art55i" w:history="1">
        <w:r w:rsidRPr="00A71A3C">
          <w:rPr>
            <w:rFonts w:ascii="Arial" w:eastAsia="Times New Roman" w:hAnsi="Arial" w:cs="Arial"/>
            <w:strike/>
            <w:color w:val="0000FF"/>
            <w:sz w:val="20"/>
            <w:szCs w:val="20"/>
            <w:u w:val="single"/>
            <w:lang w:eastAsia="pt-BR"/>
          </w:rPr>
          <w:t>art. 55, I e II, da Constituição Federal,</w:t>
        </w:r>
      </w:hyperlink>
      <w:r w:rsidRPr="00A71A3C">
        <w:rPr>
          <w:rFonts w:ascii="Arial" w:eastAsia="Times New Roman" w:hAnsi="Arial" w:cs="Arial"/>
          <w:strike/>
          <w:color w:val="000000"/>
          <w:sz w:val="20"/>
          <w:szCs w:val="20"/>
          <w:lang w:eastAsia="pt-BR"/>
        </w:rPr>
        <w:t xml:space="preserve"> dos dispositivos equivalentes sobre perda de mandato das Constituições Estaduais e Leis Orgânicas dos Municípios e do Distrito Federal, para as eleições que se realizarem durante o período remanescente do mandato para o qual foram eleitos e nos 3 (três) anos </w:t>
      </w:r>
      <w:proofErr w:type="spellStart"/>
      <w:r w:rsidRPr="00A71A3C">
        <w:rPr>
          <w:rFonts w:ascii="Arial" w:eastAsia="Times New Roman" w:hAnsi="Arial" w:cs="Arial"/>
          <w:strike/>
          <w:color w:val="000000"/>
          <w:sz w:val="20"/>
          <w:szCs w:val="20"/>
          <w:lang w:eastAsia="pt-BR"/>
        </w:rPr>
        <w:t>subseqüentes</w:t>
      </w:r>
      <w:proofErr w:type="spellEnd"/>
      <w:r w:rsidRPr="00A71A3C">
        <w:rPr>
          <w:rFonts w:ascii="Arial" w:eastAsia="Times New Roman" w:hAnsi="Arial" w:cs="Arial"/>
          <w:strike/>
          <w:color w:val="000000"/>
          <w:sz w:val="20"/>
          <w:szCs w:val="20"/>
          <w:lang w:eastAsia="pt-BR"/>
        </w:rPr>
        <w:t xml:space="preserve"> ao término da legislatura;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4" w:name="art1ib"/>
      <w:bookmarkEnd w:id="4"/>
      <w:r w:rsidRPr="00A71A3C">
        <w:rPr>
          <w:rFonts w:ascii="Arial" w:eastAsia="Times New Roman" w:hAnsi="Arial" w:cs="Arial"/>
          <w:color w:val="000000"/>
          <w:sz w:val="24"/>
          <w:szCs w:val="24"/>
          <w:lang w:eastAsia="pt-BR"/>
        </w:rPr>
        <w:t xml:space="preserve">b) os membros do Congresso Nacional, das </w:t>
      </w:r>
      <w:proofErr w:type="spellStart"/>
      <w:r w:rsidRPr="00A71A3C">
        <w:rPr>
          <w:rFonts w:ascii="Arial" w:eastAsia="Times New Roman" w:hAnsi="Arial" w:cs="Arial"/>
          <w:color w:val="000000"/>
          <w:sz w:val="24"/>
          <w:szCs w:val="24"/>
          <w:lang w:eastAsia="pt-BR"/>
        </w:rPr>
        <w:t>Assembléias</w:t>
      </w:r>
      <w:proofErr w:type="spellEnd"/>
      <w:r w:rsidRPr="00A71A3C">
        <w:rPr>
          <w:rFonts w:ascii="Arial" w:eastAsia="Times New Roman" w:hAnsi="Arial" w:cs="Arial"/>
          <w:color w:val="000000"/>
          <w:sz w:val="24"/>
          <w:szCs w:val="24"/>
          <w:lang w:eastAsia="pt-BR"/>
        </w:rPr>
        <w:t xml:space="preserve"> Legislativas, da Câmara Legislativa e das Câmaras Municipais, que hajam perdido os respectivos mandatos por infringência do disposto nos </w:t>
      </w:r>
      <w:hyperlink r:id="rId8" w:anchor="art55i" w:history="1">
        <w:r w:rsidRPr="00A71A3C">
          <w:rPr>
            <w:rFonts w:ascii="Arial" w:eastAsia="Times New Roman" w:hAnsi="Arial" w:cs="Arial"/>
            <w:color w:val="0000FF"/>
            <w:sz w:val="24"/>
            <w:szCs w:val="24"/>
            <w:u w:val="single"/>
            <w:lang w:eastAsia="pt-BR"/>
          </w:rPr>
          <w:t>incisos I e II do art. 55 da Constituição Federal</w:t>
        </w:r>
      </w:hyperlink>
      <w:r w:rsidRPr="00A71A3C">
        <w:rPr>
          <w:rFonts w:ascii="Arial" w:eastAsia="Times New Roman" w:hAnsi="Arial" w:cs="Arial"/>
          <w:color w:val="000000"/>
          <w:sz w:val="24"/>
          <w:szCs w:val="24"/>
          <w:lang w:eastAsia="pt-BR"/>
        </w:rPr>
        <w:t xml:space="preserve">, dos dispositivos equivalentes sobre perda de mandato das Constituições Estaduais e Leis Orgânicas dos Municípios e do Distrito Federal, para as eleições que se realizarem durante o período remanescente do mandato para o qual foram eleitos e nos oito anos </w:t>
      </w:r>
      <w:proofErr w:type="spellStart"/>
      <w:r w:rsidRPr="00A71A3C">
        <w:rPr>
          <w:rFonts w:ascii="Arial" w:eastAsia="Times New Roman" w:hAnsi="Arial" w:cs="Arial"/>
          <w:color w:val="000000"/>
          <w:sz w:val="24"/>
          <w:szCs w:val="24"/>
          <w:lang w:eastAsia="pt-BR"/>
        </w:rPr>
        <w:t>subseqüentes</w:t>
      </w:r>
      <w:proofErr w:type="spellEnd"/>
      <w:r w:rsidRPr="00A71A3C">
        <w:rPr>
          <w:rFonts w:ascii="Arial" w:eastAsia="Times New Roman" w:hAnsi="Arial" w:cs="Arial"/>
          <w:color w:val="000000"/>
          <w:sz w:val="24"/>
          <w:szCs w:val="24"/>
          <w:lang w:eastAsia="pt-BR"/>
        </w:rPr>
        <w:t xml:space="preserve"> ao término da legislatura;      </w:t>
      </w:r>
      <w:hyperlink r:id="rId9" w:anchor="art1" w:history="1">
        <w:r w:rsidRPr="00A71A3C">
          <w:rPr>
            <w:rFonts w:ascii="Arial" w:eastAsia="Times New Roman" w:hAnsi="Arial" w:cs="Arial"/>
            <w:color w:val="0000FF"/>
            <w:sz w:val="24"/>
            <w:szCs w:val="24"/>
            <w:u w:val="single"/>
            <w:lang w:eastAsia="pt-BR"/>
          </w:rPr>
          <w:t>(Redação dada pela LCP 81, de 13/04/94)</w:t>
        </w:r>
      </w:hyperlink>
    </w:p>
    <w:p w:rsidR="00A71A3C" w:rsidRPr="00A71A3C" w:rsidRDefault="00A71A3C" w:rsidP="00A71A3C">
      <w:pPr>
        <w:spacing w:after="0"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5" w:name="art1ic."/>
      <w:bookmarkEnd w:id="5"/>
      <w:r w:rsidRPr="00A71A3C">
        <w:rPr>
          <w:rFonts w:ascii="Arial" w:eastAsia="Times New Roman" w:hAnsi="Arial" w:cs="Arial"/>
          <w:strike/>
          <w:color w:val="000000"/>
          <w:sz w:val="24"/>
          <w:szCs w:val="24"/>
          <w:lang w:eastAsia="pt-BR"/>
        </w:rPr>
        <w:t xml:space="preserve">c) o Governador e o Vice-Governador de Estado e do Distrito Federal, o Prefeito e o Vice-Prefeito que perderem seus cargos eletivos por infringência a dispositivo da Constituição Estadual da Lei Orgânica do Distrito Federal ou da Lei Orgânica do Município, para as eleições que se realizarem durante o período remanescente e nos 3 (três) anos </w:t>
      </w:r>
      <w:proofErr w:type="spellStart"/>
      <w:r w:rsidRPr="00A71A3C">
        <w:rPr>
          <w:rFonts w:ascii="Arial" w:eastAsia="Times New Roman" w:hAnsi="Arial" w:cs="Arial"/>
          <w:strike/>
          <w:color w:val="000000"/>
          <w:sz w:val="24"/>
          <w:szCs w:val="24"/>
          <w:lang w:eastAsia="pt-BR"/>
        </w:rPr>
        <w:t>subseqüentes</w:t>
      </w:r>
      <w:proofErr w:type="spellEnd"/>
      <w:r w:rsidRPr="00A71A3C">
        <w:rPr>
          <w:rFonts w:ascii="Arial" w:eastAsia="Times New Roman" w:hAnsi="Arial" w:cs="Arial"/>
          <w:strike/>
          <w:color w:val="000000"/>
          <w:sz w:val="24"/>
          <w:szCs w:val="24"/>
          <w:lang w:eastAsia="pt-BR"/>
        </w:rPr>
        <w:t xml:space="preserve"> ao término do mandato para o qual tenham sido eleitos;</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6" w:name="art1c"/>
      <w:bookmarkEnd w:id="6"/>
      <w:r w:rsidRPr="00A71A3C">
        <w:rPr>
          <w:rFonts w:ascii="Arial" w:eastAsia="Times New Roman" w:hAnsi="Arial" w:cs="Arial"/>
          <w:color w:val="000000"/>
          <w:sz w:val="20"/>
          <w:szCs w:val="20"/>
          <w:lang w:eastAsia="pt-BR"/>
        </w:rPr>
        <w:t>c) o Governador e o Vice-Governador de Estado e do Distrito Federal e o Prefeito e o Vice-Prefeito que perderem seus cargos eletivos por infringência a dispositivo da Constituição Estadual, da Lei Orgânica do Distrito Federal ou da Lei Orgânica do Município, para as eleições que se realizarem durante o período remanescente e nos 8 (oito) anos subsequentes ao término do mandato para o qual tenham sido eleitos;      (</w:t>
      </w:r>
      <w:hyperlink r:id="rId10" w:anchor="art2" w:history="1">
        <w:r w:rsidRPr="00A71A3C">
          <w:rPr>
            <w:rFonts w:ascii="Arial" w:eastAsia="Times New Roman" w:hAnsi="Arial" w:cs="Arial"/>
            <w:color w:val="0000FF"/>
            <w:sz w:val="20"/>
            <w:szCs w:val="20"/>
            <w:u w:val="single"/>
            <w:lang w:eastAsia="pt-BR"/>
          </w:rPr>
          <w:t>Redação dada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7" w:name="art1id."/>
      <w:bookmarkEnd w:id="7"/>
      <w:r w:rsidRPr="00A71A3C">
        <w:rPr>
          <w:rFonts w:ascii="Arial" w:eastAsia="Times New Roman" w:hAnsi="Arial" w:cs="Arial"/>
          <w:strike/>
          <w:color w:val="000000"/>
          <w:sz w:val="24"/>
          <w:szCs w:val="24"/>
          <w:lang w:eastAsia="pt-BR"/>
        </w:rPr>
        <w:t xml:space="preserve">d) os que tenham contra sua pessoa representação julgada procedente pela Justiça Eleitoral, transitada em julgado, em processo de apuração de </w:t>
      </w:r>
      <w:r w:rsidRPr="00A71A3C">
        <w:rPr>
          <w:rFonts w:ascii="Arial" w:eastAsia="Times New Roman" w:hAnsi="Arial" w:cs="Arial"/>
          <w:strike/>
          <w:color w:val="000000"/>
          <w:sz w:val="24"/>
          <w:szCs w:val="24"/>
          <w:lang w:eastAsia="pt-BR"/>
        </w:rPr>
        <w:lastRenderedPageBreak/>
        <w:t>abuso do poder econômico ou político, para a eleição na qual concorrem ou tenham sido diplomados, bem como para as que se realizarem 3 (três) anos seguintes;</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8" w:name="art1id"/>
      <w:bookmarkEnd w:id="8"/>
      <w:r w:rsidRPr="00A71A3C">
        <w:rPr>
          <w:rFonts w:ascii="Arial" w:eastAsia="Times New Roman" w:hAnsi="Arial" w:cs="Arial"/>
          <w:color w:val="000000"/>
          <w:sz w:val="20"/>
          <w:szCs w:val="20"/>
          <w:lang w:eastAsia="pt-BR"/>
        </w:rPr>
        <w:t xml:space="preserve">d) os que tenham contra sua pessoa representação julgada procedente pela Justiça Eleitoral, em decisão transitada em julgado ou proferida por órgão colegiado, em processo de apuração de abuso do poder econômico ou político, para a eleição na qual concorrem ou tenham sido diplomados, bem como para as que se realizarem nos 8 (oito) anos </w:t>
      </w:r>
      <w:proofErr w:type="gramStart"/>
      <w:r w:rsidRPr="00A71A3C">
        <w:rPr>
          <w:rFonts w:ascii="Arial" w:eastAsia="Times New Roman" w:hAnsi="Arial" w:cs="Arial"/>
          <w:color w:val="000000"/>
          <w:sz w:val="20"/>
          <w:szCs w:val="20"/>
          <w:lang w:eastAsia="pt-BR"/>
        </w:rPr>
        <w:t>seguintes;   </w:t>
      </w:r>
      <w:proofErr w:type="gramEnd"/>
      <w:r w:rsidRPr="00A71A3C">
        <w:rPr>
          <w:rFonts w:ascii="Arial" w:eastAsia="Times New Roman" w:hAnsi="Arial" w:cs="Arial"/>
          <w:color w:val="000000"/>
          <w:sz w:val="20"/>
          <w:szCs w:val="20"/>
          <w:lang w:eastAsia="pt-BR"/>
        </w:rPr>
        <w:t>    (</w:t>
      </w:r>
      <w:hyperlink r:id="rId11" w:anchor="art2" w:history="1">
        <w:r w:rsidRPr="00A71A3C">
          <w:rPr>
            <w:rFonts w:ascii="Arial" w:eastAsia="Times New Roman" w:hAnsi="Arial" w:cs="Arial"/>
            <w:color w:val="0000FF"/>
            <w:sz w:val="20"/>
            <w:szCs w:val="20"/>
            <w:u w:val="single"/>
            <w:lang w:eastAsia="pt-BR"/>
          </w:rPr>
          <w:t>Redação dada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9" w:name="art1ie."/>
      <w:bookmarkEnd w:id="9"/>
      <w:r w:rsidRPr="00A71A3C">
        <w:rPr>
          <w:rFonts w:ascii="Arial" w:eastAsia="Times New Roman" w:hAnsi="Arial" w:cs="Arial"/>
          <w:strike/>
          <w:color w:val="000000"/>
          <w:sz w:val="24"/>
          <w:szCs w:val="24"/>
          <w:lang w:eastAsia="pt-BR"/>
        </w:rPr>
        <w:t>e) os que forem condenados criminalmente, com sentença transitada em julgado, pela prática de crime contra a economia popular, a fé pública, a administração pública, o patrimônio público, o mercado financeiro, pelo tráfico de entorpecentes e por crimes eleitorais, pelo prazo de 3 (três) anos, após o cumprimento da pena;</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10" w:name="art1ie"/>
      <w:bookmarkEnd w:id="10"/>
      <w:r w:rsidRPr="00A71A3C">
        <w:rPr>
          <w:rFonts w:ascii="Arial" w:eastAsia="Times New Roman" w:hAnsi="Arial" w:cs="Arial"/>
          <w:color w:val="000000"/>
          <w:sz w:val="20"/>
          <w:szCs w:val="20"/>
          <w:lang w:eastAsia="pt-BR"/>
        </w:rPr>
        <w:t>e) os que forem condenados, em decisão transitada em julgado ou proferida por órgão judicial colegiado, desde a condenação até o transcurso do prazo de 8 (oito) anos após o cumprimento da pena, pelos crimes</w:t>
      </w:r>
      <w:proofErr w:type="gramStart"/>
      <w:r w:rsidRPr="00A71A3C">
        <w:rPr>
          <w:rFonts w:ascii="Arial" w:eastAsia="Times New Roman" w:hAnsi="Arial" w:cs="Arial"/>
          <w:color w:val="000000"/>
          <w:sz w:val="20"/>
          <w:szCs w:val="20"/>
          <w:lang w:eastAsia="pt-BR"/>
        </w:rPr>
        <w:t>:  (</w:t>
      </w:r>
      <w:proofErr w:type="gramEnd"/>
      <w:r w:rsidRPr="00A71A3C">
        <w:rPr>
          <w:rFonts w:ascii="Arial" w:eastAsia="Times New Roman" w:hAnsi="Arial" w:cs="Arial"/>
          <w:color w:val="000000"/>
          <w:sz w:val="20"/>
          <w:szCs w:val="20"/>
          <w:lang w:eastAsia="pt-BR"/>
        </w:rPr>
        <w:fldChar w:fldCharType="begin"/>
      </w:r>
      <w:r w:rsidRPr="00A71A3C">
        <w:rPr>
          <w:rFonts w:ascii="Arial" w:eastAsia="Times New Roman" w:hAnsi="Arial" w:cs="Arial"/>
          <w:color w:val="000000"/>
          <w:sz w:val="20"/>
          <w:szCs w:val="20"/>
          <w:lang w:eastAsia="pt-BR"/>
        </w:rPr>
        <w:instrText xml:space="preserve"> HYPERLINK "http://www.planalto.gov.br/ccivil_03/leis/lcp/Lcp135.htm" \l "art2" </w:instrText>
      </w:r>
      <w:r w:rsidRPr="00A71A3C">
        <w:rPr>
          <w:rFonts w:ascii="Arial" w:eastAsia="Times New Roman" w:hAnsi="Arial" w:cs="Arial"/>
          <w:color w:val="000000"/>
          <w:sz w:val="20"/>
          <w:szCs w:val="20"/>
          <w:lang w:eastAsia="pt-BR"/>
        </w:rPr>
        <w:fldChar w:fldCharType="separate"/>
      </w:r>
      <w:r w:rsidRPr="00A71A3C">
        <w:rPr>
          <w:rFonts w:ascii="Arial" w:eastAsia="Times New Roman" w:hAnsi="Arial" w:cs="Arial"/>
          <w:color w:val="0000FF"/>
          <w:sz w:val="20"/>
          <w:szCs w:val="20"/>
          <w:u w:val="single"/>
          <w:lang w:eastAsia="pt-BR"/>
        </w:rPr>
        <w:t>Redação dada pela Lei Complementar nº 135, de 2010</w:t>
      </w:r>
      <w:r w:rsidRPr="00A71A3C">
        <w:rPr>
          <w:rFonts w:ascii="Arial" w:eastAsia="Times New Roman" w:hAnsi="Arial" w:cs="Arial"/>
          <w:color w:val="000000"/>
          <w:sz w:val="20"/>
          <w:szCs w:val="20"/>
          <w:lang w:eastAsia="pt-BR"/>
        </w:rPr>
        <w:fldChar w:fldCharType="end"/>
      </w:r>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11" w:name="art1ie1"/>
      <w:bookmarkEnd w:id="11"/>
      <w:r w:rsidRPr="00A71A3C">
        <w:rPr>
          <w:rFonts w:ascii="Arial" w:eastAsia="Times New Roman" w:hAnsi="Arial" w:cs="Arial"/>
          <w:color w:val="000000"/>
          <w:sz w:val="20"/>
          <w:szCs w:val="20"/>
          <w:lang w:eastAsia="pt-BR"/>
        </w:rPr>
        <w:t xml:space="preserve">1. contra a economia popular, a fé pública, a administração pública e o patrimônio </w:t>
      </w:r>
      <w:proofErr w:type="gramStart"/>
      <w:r w:rsidRPr="00A71A3C">
        <w:rPr>
          <w:rFonts w:ascii="Arial" w:eastAsia="Times New Roman" w:hAnsi="Arial" w:cs="Arial"/>
          <w:color w:val="000000"/>
          <w:sz w:val="20"/>
          <w:szCs w:val="20"/>
          <w:lang w:eastAsia="pt-BR"/>
        </w:rPr>
        <w:t>público;   </w:t>
      </w:r>
      <w:proofErr w:type="gramEnd"/>
      <w:r w:rsidRPr="00A71A3C">
        <w:rPr>
          <w:rFonts w:ascii="Arial" w:eastAsia="Times New Roman" w:hAnsi="Arial" w:cs="Arial"/>
          <w:color w:val="000000"/>
          <w:sz w:val="20"/>
          <w:szCs w:val="20"/>
          <w:lang w:eastAsia="pt-BR"/>
        </w:rPr>
        <w:t>   (</w:t>
      </w:r>
      <w:hyperlink r:id="rId12" w:anchor="art2" w:history="1">
        <w:r w:rsidRPr="00A71A3C">
          <w:rPr>
            <w:rFonts w:ascii="Arial" w:eastAsia="Times New Roman" w:hAnsi="Arial" w:cs="Arial"/>
            <w:color w:val="0000FF"/>
            <w:sz w:val="20"/>
            <w:szCs w:val="20"/>
            <w:u w:val="single"/>
            <w:lang w:eastAsia="pt-BR"/>
          </w:rPr>
          <w:t>Incluído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12" w:name="art1ie2"/>
      <w:bookmarkEnd w:id="12"/>
      <w:r w:rsidRPr="00A71A3C">
        <w:rPr>
          <w:rFonts w:ascii="Arial" w:eastAsia="Times New Roman" w:hAnsi="Arial" w:cs="Arial"/>
          <w:color w:val="000000"/>
          <w:sz w:val="20"/>
          <w:szCs w:val="20"/>
          <w:lang w:eastAsia="pt-BR"/>
        </w:rPr>
        <w:t xml:space="preserve">2. contra o patrimônio privado, o sistema financeiro, o mercado de capitais e os previstos na lei que regula a </w:t>
      </w:r>
      <w:proofErr w:type="gramStart"/>
      <w:r w:rsidRPr="00A71A3C">
        <w:rPr>
          <w:rFonts w:ascii="Arial" w:eastAsia="Times New Roman" w:hAnsi="Arial" w:cs="Arial"/>
          <w:color w:val="000000"/>
          <w:sz w:val="20"/>
          <w:szCs w:val="20"/>
          <w:lang w:eastAsia="pt-BR"/>
        </w:rPr>
        <w:t>falência;   </w:t>
      </w:r>
      <w:proofErr w:type="gramEnd"/>
      <w:r w:rsidRPr="00A71A3C">
        <w:rPr>
          <w:rFonts w:ascii="Arial" w:eastAsia="Times New Roman" w:hAnsi="Arial" w:cs="Arial"/>
          <w:color w:val="000000"/>
          <w:sz w:val="20"/>
          <w:szCs w:val="20"/>
          <w:lang w:eastAsia="pt-BR"/>
        </w:rPr>
        <w:t>   (</w:t>
      </w:r>
      <w:hyperlink r:id="rId13" w:anchor="art2" w:history="1">
        <w:r w:rsidRPr="00A71A3C">
          <w:rPr>
            <w:rFonts w:ascii="Arial" w:eastAsia="Times New Roman" w:hAnsi="Arial" w:cs="Arial"/>
            <w:color w:val="0000FF"/>
            <w:sz w:val="20"/>
            <w:szCs w:val="20"/>
            <w:u w:val="single"/>
            <w:lang w:eastAsia="pt-BR"/>
          </w:rPr>
          <w:t>Incluído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13" w:name="art1ie3"/>
      <w:bookmarkEnd w:id="13"/>
      <w:r w:rsidRPr="00A71A3C">
        <w:rPr>
          <w:rFonts w:ascii="Arial" w:eastAsia="Times New Roman" w:hAnsi="Arial" w:cs="Arial"/>
          <w:color w:val="000000"/>
          <w:sz w:val="20"/>
          <w:szCs w:val="20"/>
          <w:lang w:eastAsia="pt-BR"/>
        </w:rPr>
        <w:t xml:space="preserve">3. contra o meio ambiente e a saúde </w:t>
      </w:r>
      <w:proofErr w:type="gramStart"/>
      <w:r w:rsidRPr="00A71A3C">
        <w:rPr>
          <w:rFonts w:ascii="Arial" w:eastAsia="Times New Roman" w:hAnsi="Arial" w:cs="Arial"/>
          <w:color w:val="000000"/>
          <w:sz w:val="20"/>
          <w:szCs w:val="20"/>
          <w:lang w:eastAsia="pt-BR"/>
        </w:rPr>
        <w:t>pública;   </w:t>
      </w:r>
      <w:proofErr w:type="gramEnd"/>
      <w:r w:rsidRPr="00A71A3C">
        <w:rPr>
          <w:rFonts w:ascii="Arial" w:eastAsia="Times New Roman" w:hAnsi="Arial" w:cs="Arial"/>
          <w:color w:val="000000"/>
          <w:sz w:val="20"/>
          <w:szCs w:val="20"/>
          <w:lang w:eastAsia="pt-BR"/>
        </w:rPr>
        <w:t>   (</w:t>
      </w:r>
      <w:hyperlink r:id="rId14" w:anchor="art2" w:history="1">
        <w:r w:rsidRPr="00A71A3C">
          <w:rPr>
            <w:rFonts w:ascii="Arial" w:eastAsia="Times New Roman" w:hAnsi="Arial" w:cs="Arial"/>
            <w:color w:val="0000FF"/>
            <w:sz w:val="20"/>
            <w:szCs w:val="20"/>
            <w:u w:val="single"/>
            <w:lang w:eastAsia="pt-BR"/>
          </w:rPr>
          <w:t>Incluído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14" w:name="art1ie4"/>
      <w:bookmarkEnd w:id="14"/>
      <w:r w:rsidRPr="00A71A3C">
        <w:rPr>
          <w:rFonts w:ascii="Arial" w:eastAsia="Times New Roman" w:hAnsi="Arial" w:cs="Arial"/>
          <w:color w:val="000000"/>
          <w:sz w:val="20"/>
          <w:szCs w:val="20"/>
          <w:lang w:eastAsia="pt-BR"/>
        </w:rPr>
        <w:t xml:space="preserve">4. eleitorais, para os quais a lei comine pena privativa de </w:t>
      </w:r>
      <w:proofErr w:type="gramStart"/>
      <w:r w:rsidRPr="00A71A3C">
        <w:rPr>
          <w:rFonts w:ascii="Arial" w:eastAsia="Times New Roman" w:hAnsi="Arial" w:cs="Arial"/>
          <w:color w:val="000000"/>
          <w:sz w:val="20"/>
          <w:szCs w:val="20"/>
          <w:lang w:eastAsia="pt-BR"/>
        </w:rPr>
        <w:t>liberdade;   </w:t>
      </w:r>
      <w:proofErr w:type="gramEnd"/>
      <w:r w:rsidRPr="00A71A3C">
        <w:rPr>
          <w:rFonts w:ascii="Arial" w:eastAsia="Times New Roman" w:hAnsi="Arial" w:cs="Arial"/>
          <w:color w:val="000000"/>
          <w:sz w:val="20"/>
          <w:szCs w:val="20"/>
          <w:lang w:eastAsia="pt-BR"/>
        </w:rPr>
        <w:t>   (</w:t>
      </w:r>
      <w:hyperlink r:id="rId15" w:anchor="art2" w:history="1">
        <w:r w:rsidRPr="00A71A3C">
          <w:rPr>
            <w:rFonts w:ascii="Arial" w:eastAsia="Times New Roman" w:hAnsi="Arial" w:cs="Arial"/>
            <w:color w:val="0000FF"/>
            <w:sz w:val="20"/>
            <w:szCs w:val="20"/>
            <w:u w:val="single"/>
            <w:lang w:eastAsia="pt-BR"/>
          </w:rPr>
          <w:t>Incluído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15" w:name="art1ie5"/>
      <w:bookmarkEnd w:id="15"/>
      <w:r w:rsidRPr="00A71A3C">
        <w:rPr>
          <w:rFonts w:ascii="Arial" w:eastAsia="Times New Roman" w:hAnsi="Arial" w:cs="Arial"/>
          <w:color w:val="000000"/>
          <w:sz w:val="20"/>
          <w:szCs w:val="20"/>
          <w:lang w:eastAsia="pt-BR"/>
        </w:rPr>
        <w:t xml:space="preserve">5. de abuso de autoridade, nos casos em que houver condenação à perda do cargo ou à inabilitação para o exercício de função </w:t>
      </w:r>
      <w:proofErr w:type="gramStart"/>
      <w:r w:rsidRPr="00A71A3C">
        <w:rPr>
          <w:rFonts w:ascii="Arial" w:eastAsia="Times New Roman" w:hAnsi="Arial" w:cs="Arial"/>
          <w:color w:val="000000"/>
          <w:sz w:val="20"/>
          <w:szCs w:val="20"/>
          <w:lang w:eastAsia="pt-BR"/>
        </w:rPr>
        <w:t>pública;   </w:t>
      </w:r>
      <w:proofErr w:type="gramEnd"/>
      <w:r w:rsidRPr="00A71A3C">
        <w:rPr>
          <w:rFonts w:ascii="Arial" w:eastAsia="Times New Roman" w:hAnsi="Arial" w:cs="Arial"/>
          <w:color w:val="000000"/>
          <w:sz w:val="20"/>
          <w:szCs w:val="20"/>
          <w:lang w:eastAsia="pt-BR"/>
        </w:rPr>
        <w:t>   (</w:t>
      </w:r>
      <w:hyperlink r:id="rId16" w:anchor="art2" w:history="1">
        <w:r w:rsidRPr="00A71A3C">
          <w:rPr>
            <w:rFonts w:ascii="Arial" w:eastAsia="Times New Roman" w:hAnsi="Arial" w:cs="Arial"/>
            <w:color w:val="0000FF"/>
            <w:sz w:val="20"/>
            <w:szCs w:val="20"/>
            <w:u w:val="single"/>
            <w:lang w:eastAsia="pt-BR"/>
          </w:rPr>
          <w:t>Incluído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16" w:name="art1ie6"/>
      <w:bookmarkEnd w:id="16"/>
      <w:r w:rsidRPr="00A71A3C">
        <w:rPr>
          <w:rFonts w:ascii="Arial" w:eastAsia="Times New Roman" w:hAnsi="Arial" w:cs="Arial"/>
          <w:color w:val="000000"/>
          <w:sz w:val="20"/>
          <w:szCs w:val="20"/>
          <w:lang w:eastAsia="pt-BR"/>
        </w:rPr>
        <w:t xml:space="preserve">6. de lavagem ou ocultação de bens, direitos e </w:t>
      </w:r>
      <w:proofErr w:type="gramStart"/>
      <w:r w:rsidRPr="00A71A3C">
        <w:rPr>
          <w:rFonts w:ascii="Arial" w:eastAsia="Times New Roman" w:hAnsi="Arial" w:cs="Arial"/>
          <w:color w:val="000000"/>
          <w:sz w:val="20"/>
          <w:szCs w:val="20"/>
          <w:lang w:eastAsia="pt-BR"/>
        </w:rPr>
        <w:t>valores;  (</w:t>
      </w:r>
      <w:proofErr w:type="gramEnd"/>
      <w:r w:rsidRPr="00A71A3C">
        <w:rPr>
          <w:rFonts w:ascii="Arial" w:eastAsia="Times New Roman" w:hAnsi="Arial" w:cs="Arial"/>
          <w:color w:val="000000"/>
          <w:sz w:val="20"/>
          <w:szCs w:val="20"/>
          <w:lang w:eastAsia="pt-BR"/>
        </w:rPr>
        <w:fldChar w:fldCharType="begin"/>
      </w:r>
      <w:r w:rsidRPr="00A71A3C">
        <w:rPr>
          <w:rFonts w:ascii="Arial" w:eastAsia="Times New Roman" w:hAnsi="Arial" w:cs="Arial"/>
          <w:color w:val="000000"/>
          <w:sz w:val="20"/>
          <w:szCs w:val="20"/>
          <w:lang w:eastAsia="pt-BR"/>
        </w:rPr>
        <w:instrText xml:space="preserve"> HYPERLINK "http://www.planalto.gov.br/ccivil_03/leis/lcp/Lcp135.htm" \l "art2" </w:instrText>
      </w:r>
      <w:r w:rsidRPr="00A71A3C">
        <w:rPr>
          <w:rFonts w:ascii="Arial" w:eastAsia="Times New Roman" w:hAnsi="Arial" w:cs="Arial"/>
          <w:color w:val="000000"/>
          <w:sz w:val="20"/>
          <w:szCs w:val="20"/>
          <w:lang w:eastAsia="pt-BR"/>
        </w:rPr>
        <w:fldChar w:fldCharType="separate"/>
      </w:r>
      <w:r w:rsidRPr="00A71A3C">
        <w:rPr>
          <w:rFonts w:ascii="Arial" w:eastAsia="Times New Roman" w:hAnsi="Arial" w:cs="Arial"/>
          <w:color w:val="0000FF"/>
          <w:sz w:val="20"/>
          <w:szCs w:val="20"/>
          <w:u w:val="single"/>
          <w:lang w:eastAsia="pt-BR"/>
        </w:rPr>
        <w:t>Incluído pela Lei Complementar nº 135, de 2010</w:t>
      </w:r>
      <w:r w:rsidRPr="00A71A3C">
        <w:rPr>
          <w:rFonts w:ascii="Arial" w:eastAsia="Times New Roman" w:hAnsi="Arial" w:cs="Arial"/>
          <w:color w:val="000000"/>
          <w:sz w:val="20"/>
          <w:szCs w:val="20"/>
          <w:lang w:eastAsia="pt-BR"/>
        </w:rPr>
        <w:fldChar w:fldCharType="end"/>
      </w:r>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17" w:name="art1ie7"/>
      <w:bookmarkEnd w:id="17"/>
      <w:r w:rsidRPr="00A71A3C">
        <w:rPr>
          <w:rFonts w:ascii="Arial" w:eastAsia="Times New Roman" w:hAnsi="Arial" w:cs="Arial"/>
          <w:color w:val="000000"/>
          <w:sz w:val="20"/>
          <w:szCs w:val="20"/>
          <w:lang w:eastAsia="pt-BR"/>
        </w:rPr>
        <w:t xml:space="preserve">7. de tráfico de entorpecentes e drogas afins, racismo, tortura, terrorismo e </w:t>
      </w:r>
      <w:proofErr w:type="gramStart"/>
      <w:r w:rsidRPr="00A71A3C">
        <w:rPr>
          <w:rFonts w:ascii="Arial" w:eastAsia="Times New Roman" w:hAnsi="Arial" w:cs="Arial"/>
          <w:color w:val="000000"/>
          <w:sz w:val="20"/>
          <w:szCs w:val="20"/>
          <w:lang w:eastAsia="pt-BR"/>
        </w:rPr>
        <w:t>hediondos;   </w:t>
      </w:r>
      <w:proofErr w:type="gramEnd"/>
      <w:r w:rsidRPr="00A71A3C">
        <w:rPr>
          <w:rFonts w:ascii="Arial" w:eastAsia="Times New Roman" w:hAnsi="Arial" w:cs="Arial"/>
          <w:color w:val="000000"/>
          <w:sz w:val="20"/>
          <w:szCs w:val="20"/>
          <w:lang w:eastAsia="pt-BR"/>
        </w:rPr>
        <w:t>   (</w:t>
      </w:r>
      <w:hyperlink r:id="rId17" w:anchor="art2" w:history="1">
        <w:r w:rsidRPr="00A71A3C">
          <w:rPr>
            <w:rFonts w:ascii="Arial" w:eastAsia="Times New Roman" w:hAnsi="Arial" w:cs="Arial"/>
            <w:color w:val="0000FF"/>
            <w:sz w:val="20"/>
            <w:szCs w:val="20"/>
            <w:u w:val="single"/>
            <w:lang w:eastAsia="pt-BR"/>
          </w:rPr>
          <w:t>Incluído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18" w:name="art1ie8"/>
      <w:bookmarkEnd w:id="18"/>
      <w:r w:rsidRPr="00A71A3C">
        <w:rPr>
          <w:rFonts w:ascii="Arial" w:eastAsia="Times New Roman" w:hAnsi="Arial" w:cs="Arial"/>
          <w:color w:val="000000"/>
          <w:sz w:val="20"/>
          <w:szCs w:val="20"/>
          <w:lang w:eastAsia="pt-BR"/>
        </w:rPr>
        <w:t xml:space="preserve">8. de redução à condição análoga à de </w:t>
      </w:r>
      <w:proofErr w:type="gramStart"/>
      <w:r w:rsidRPr="00A71A3C">
        <w:rPr>
          <w:rFonts w:ascii="Arial" w:eastAsia="Times New Roman" w:hAnsi="Arial" w:cs="Arial"/>
          <w:color w:val="000000"/>
          <w:sz w:val="20"/>
          <w:szCs w:val="20"/>
          <w:lang w:eastAsia="pt-BR"/>
        </w:rPr>
        <w:t>escravo;   </w:t>
      </w:r>
      <w:proofErr w:type="gramEnd"/>
      <w:r w:rsidRPr="00A71A3C">
        <w:rPr>
          <w:rFonts w:ascii="Arial" w:eastAsia="Times New Roman" w:hAnsi="Arial" w:cs="Arial"/>
          <w:color w:val="000000"/>
          <w:sz w:val="20"/>
          <w:szCs w:val="20"/>
          <w:lang w:eastAsia="pt-BR"/>
        </w:rPr>
        <w:t>   (</w:t>
      </w:r>
      <w:hyperlink r:id="rId18" w:anchor="art2" w:history="1">
        <w:r w:rsidRPr="00A71A3C">
          <w:rPr>
            <w:rFonts w:ascii="Arial" w:eastAsia="Times New Roman" w:hAnsi="Arial" w:cs="Arial"/>
            <w:color w:val="0000FF"/>
            <w:sz w:val="20"/>
            <w:szCs w:val="20"/>
            <w:u w:val="single"/>
            <w:lang w:eastAsia="pt-BR"/>
          </w:rPr>
          <w:t>Incluído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19" w:name="art1ie9"/>
      <w:bookmarkEnd w:id="19"/>
      <w:r w:rsidRPr="00A71A3C">
        <w:rPr>
          <w:rFonts w:ascii="Arial" w:eastAsia="Times New Roman" w:hAnsi="Arial" w:cs="Arial"/>
          <w:color w:val="000000"/>
          <w:sz w:val="20"/>
          <w:szCs w:val="20"/>
          <w:lang w:eastAsia="pt-BR"/>
        </w:rPr>
        <w:t>9. contra a vida e a dignidade sexual; e   </w:t>
      </w:r>
      <w:proofErr w:type="gramStart"/>
      <w:r w:rsidRPr="00A71A3C">
        <w:rPr>
          <w:rFonts w:ascii="Arial" w:eastAsia="Times New Roman" w:hAnsi="Arial" w:cs="Arial"/>
          <w:color w:val="000000"/>
          <w:sz w:val="20"/>
          <w:szCs w:val="20"/>
          <w:lang w:eastAsia="pt-BR"/>
        </w:rPr>
        <w:t>   (</w:t>
      </w:r>
      <w:proofErr w:type="gramEnd"/>
      <w:r w:rsidRPr="00A71A3C">
        <w:rPr>
          <w:rFonts w:ascii="Arial" w:eastAsia="Times New Roman" w:hAnsi="Arial" w:cs="Arial"/>
          <w:color w:val="000000"/>
          <w:sz w:val="20"/>
          <w:szCs w:val="20"/>
          <w:lang w:eastAsia="pt-BR"/>
        </w:rPr>
        <w:fldChar w:fldCharType="begin"/>
      </w:r>
      <w:r w:rsidRPr="00A71A3C">
        <w:rPr>
          <w:rFonts w:ascii="Arial" w:eastAsia="Times New Roman" w:hAnsi="Arial" w:cs="Arial"/>
          <w:color w:val="000000"/>
          <w:sz w:val="20"/>
          <w:szCs w:val="20"/>
          <w:lang w:eastAsia="pt-BR"/>
        </w:rPr>
        <w:instrText xml:space="preserve"> HYPERLINK "http://www.planalto.gov.br/ccivil_03/leis/lcp/Lcp135.htm" \l "art2" </w:instrText>
      </w:r>
      <w:r w:rsidRPr="00A71A3C">
        <w:rPr>
          <w:rFonts w:ascii="Arial" w:eastAsia="Times New Roman" w:hAnsi="Arial" w:cs="Arial"/>
          <w:color w:val="000000"/>
          <w:sz w:val="20"/>
          <w:szCs w:val="20"/>
          <w:lang w:eastAsia="pt-BR"/>
        </w:rPr>
        <w:fldChar w:fldCharType="separate"/>
      </w:r>
      <w:r w:rsidRPr="00A71A3C">
        <w:rPr>
          <w:rFonts w:ascii="Arial" w:eastAsia="Times New Roman" w:hAnsi="Arial" w:cs="Arial"/>
          <w:color w:val="0000FF"/>
          <w:sz w:val="20"/>
          <w:szCs w:val="20"/>
          <w:u w:val="single"/>
          <w:lang w:eastAsia="pt-BR"/>
        </w:rPr>
        <w:t>Incluído pela Lei Complementar nº 135, de 2010</w:t>
      </w:r>
      <w:r w:rsidRPr="00A71A3C">
        <w:rPr>
          <w:rFonts w:ascii="Arial" w:eastAsia="Times New Roman" w:hAnsi="Arial" w:cs="Arial"/>
          <w:color w:val="000000"/>
          <w:sz w:val="20"/>
          <w:szCs w:val="20"/>
          <w:lang w:eastAsia="pt-BR"/>
        </w:rPr>
        <w:fldChar w:fldCharType="end"/>
      </w:r>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20" w:name="art1ie10"/>
      <w:bookmarkEnd w:id="20"/>
      <w:r w:rsidRPr="00A71A3C">
        <w:rPr>
          <w:rFonts w:ascii="Arial" w:eastAsia="Times New Roman" w:hAnsi="Arial" w:cs="Arial"/>
          <w:color w:val="000000"/>
          <w:sz w:val="20"/>
          <w:szCs w:val="20"/>
          <w:lang w:eastAsia="pt-BR"/>
        </w:rPr>
        <w:t xml:space="preserve">10. praticados por organização criminosa, quadrilha ou </w:t>
      </w:r>
      <w:proofErr w:type="gramStart"/>
      <w:r w:rsidRPr="00A71A3C">
        <w:rPr>
          <w:rFonts w:ascii="Arial" w:eastAsia="Times New Roman" w:hAnsi="Arial" w:cs="Arial"/>
          <w:color w:val="000000"/>
          <w:sz w:val="20"/>
          <w:szCs w:val="20"/>
          <w:lang w:eastAsia="pt-BR"/>
        </w:rPr>
        <w:t>bando;   </w:t>
      </w:r>
      <w:proofErr w:type="gramEnd"/>
      <w:r w:rsidRPr="00A71A3C">
        <w:rPr>
          <w:rFonts w:ascii="Arial" w:eastAsia="Times New Roman" w:hAnsi="Arial" w:cs="Arial"/>
          <w:color w:val="000000"/>
          <w:sz w:val="20"/>
          <w:szCs w:val="20"/>
          <w:lang w:eastAsia="pt-BR"/>
        </w:rPr>
        <w:t>    (</w:t>
      </w:r>
      <w:hyperlink r:id="rId19" w:anchor="art2" w:history="1">
        <w:r w:rsidRPr="00A71A3C">
          <w:rPr>
            <w:rFonts w:ascii="Arial" w:eastAsia="Times New Roman" w:hAnsi="Arial" w:cs="Arial"/>
            <w:color w:val="0000FF"/>
            <w:sz w:val="20"/>
            <w:szCs w:val="20"/>
            <w:u w:val="single"/>
            <w:lang w:eastAsia="pt-BR"/>
          </w:rPr>
          <w:t>Incluído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21" w:name="art1if"/>
      <w:bookmarkEnd w:id="21"/>
      <w:r w:rsidRPr="00A71A3C">
        <w:rPr>
          <w:rFonts w:ascii="Arial" w:eastAsia="Times New Roman" w:hAnsi="Arial" w:cs="Arial"/>
          <w:strike/>
          <w:color w:val="000000"/>
          <w:sz w:val="24"/>
          <w:szCs w:val="24"/>
          <w:lang w:eastAsia="pt-BR"/>
        </w:rPr>
        <w:t>f) os que forem declarados indignos do oficialato, ou com ele incompatíveis, pelo prazo de 4 (quatro) anos;</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22" w:name="art1if."/>
      <w:bookmarkEnd w:id="22"/>
      <w:r w:rsidRPr="00A71A3C">
        <w:rPr>
          <w:rFonts w:ascii="Arial" w:eastAsia="Times New Roman" w:hAnsi="Arial" w:cs="Arial"/>
          <w:color w:val="000000"/>
          <w:sz w:val="20"/>
          <w:szCs w:val="20"/>
          <w:lang w:eastAsia="pt-BR"/>
        </w:rPr>
        <w:lastRenderedPageBreak/>
        <w:t>f) os que forem declarados indignos do oficialato, ou com ele incompatíveis, pelo prazo de 8 (oito) </w:t>
      </w:r>
      <w:proofErr w:type="gramStart"/>
      <w:r w:rsidRPr="00A71A3C">
        <w:rPr>
          <w:rFonts w:ascii="Arial" w:eastAsia="Times New Roman" w:hAnsi="Arial" w:cs="Arial"/>
          <w:color w:val="000000"/>
          <w:sz w:val="20"/>
          <w:szCs w:val="20"/>
          <w:lang w:eastAsia="pt-BR"/>
        </w:rPr>
        <w:t>anos;   </w:t>
      </w:r>
      <w:proofErr w:type="gramEnd"/>
      <w:r w:rsidRPr="00A71A3C">
        <w:rPr>
          <w:rFonts w:ascii="Arial" w:eastAsia="Times New Roman" w:hAnsi="Arial" w:cs="Arial"/>
          <w:color w:val="000000"/>
          <w:sz w:val="20"/>
          <w:szCs w:val="20"/>
          <w:lang w:eastAsia="pt-BR"/>
        </w:rPr>
        <w:t>    (</w:t>
      </w:r>
      <w:hyperlink r:id="rId20" w:anchor="art2" w:history="1">
        <w:r w:rsidRPr="00A71A3C">
          <w:rPr>
            <w:rFonts w:ascii="Arial" w:eastAsia="Times New Roman" w:hAnsi="Arial" w:cs="Arial"/>
            <w:color w:val="0000FF"/>
            <w:sz w:val="20"/>
            <w:szCs w:val="20"/>
            <w:u w:val="single"/>
            <w:lang w:eastAsia="pt-BR"/>
          </w:rPr>
          <w:t>Redação dada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23" w:name="art1ig"/>
      <w:bookmarkEnd w:id="23"/>
      <w:r w:rsidRPr="00A71A3C">
        <w:rPr>
          <w:rFonts w:ascii="Arial" w:eastAsia="Times New Roman" w:hAnsi="Arial" w:cs="Arial"/>
          <w:strike/>
          <w:color w:val="000000"/>
          <w:sz w:val="24"/>
          <w:szCs w:val="24"/>
          <w:lang w:eastAsia="pt-BR"/>
        </w:rPr>
        <w:t>g) os que tiverem suas contas relativas ao exercício de cargos ou funções públicas rejeitadas por irregularidade insanável e por decisão irrecorrível do órgão competente, salvo se a questão houver sido ou estiver sendo submetida à apreciação do Poder Judiciário, para as eleições que se realizarem nos 5 (cinco) anos seguintes, contados a partir da data da decisão;</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24" w:name="art1ig."/>
      <w:bookmarkEnd w:id="24"/>
      <w:r w:rsidRPr="00A71A3C">
        <w:rPr>
          <w:rFonts w:ascii="Arial" w:eastAsia="Times New Roman" w:hAnsi="Arial" w:cs="Arial"/>
          <w:color w:val="000000"/>
          <w:sz w:val="20"/>
          <w:szCs w:val="20"/>
          <w:lang w:eastAsia="pt-BR"/>
        </w:rPr>
        <w:t>g) os que tiverem suas contas relativas ao exercício de cargos ou funções públicas rejeitadas por irregularidade insanável que configure ato doloso de improbidade administrativa, e por decisão irrecorrível do órgão competente, salvo se esta houver sido suspensa ou anulada pelo Poder Judiciário, para as eleições que se realizarem nos 8 (oito) anos seguintes, contados a partir da data da decisão, aplicando-se o disposto no </w:t>
      </w:r>
      <w:hyperlink r:id="rId21" w:anchor="art71ii" w:history="1">
        <w:r w:rsidRPr="00A71A3C">
          <w:rPr>
            <w:rFonts w:ascii="Arial" w:eastAsia="Times New Roman" w:hAnsi="Arial" w:cs="Arial"/>
            <w:color w:val="0000FF"/>
            <w:sz w:val="20"/>
            <w:szCs w:val="20"/>
            <w:u w:val="single"/>
            <w:lang w:eastAsia="pt-BR"/>
          </w:rPr>
          <w:t>inciso II do art. 71 da Constituição Federal</w:t>
        </w:r>
      </w:hyperlink>
      <w:r w:rsidRPr="00A71A3C">
        <w:rPr>
          <w:rFonts w:ascii="Arial" w:eastAsia="Times New Roman" w:hAnsi="Arial" w:cs="Arial"/>
          <w:color w:val="000000"/>
          <w:sz w:val="20"/>
          <w:szCs w:val="20"/>
          <w:lang w:eastAsia="pt-BR"/>
        </w:rPr>
        <w:t>, a todos os ordenadores de despesa, sem exclusão de mandatários que houverem agido nessa condição;       (</w:t>
      </w:r>
      <w:hyperlink r:id="rId22" w:anchor="art2" w:history="1">
        <w:r w:rsidRPr="00A71A3C">
          <w:rPr>
            <w:rFonts w:ascii="Arial" w:eastAsia="Times New Roman" w:hAnsi="Arial" w:cs="Arial"/>
            <w:color w:val="0000FF"/>
            <w:sz w:val="20"/>
            <w:szCs w:val="20"/>
            <w:u w:val="single"/>
            <w:lang w:eastAsia="pt-BR"/>
          </w:rPr>
          <w:t>Redação dada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after="0" w:line="240" w:lineRule="auto"/>
        <w:ind w:firstLine="450"/>
        <w:jc w:val="both"/>
        <w:rPr>
          <w:rFonts w:ascii="Times New Roman" w:eastAsia="Times New Roman" w:hAnsi="Times New Roman" w:cs="Times New Roman"/>
          <w:color w:val="000000"/>
          <w:sz w:val="27"/>
          <w:szCs w:val="27"/>
          <w:lang w:eastAsia="pt-BR"/>
        </w:rPr>
      </w:pPr>
      <w:r w:rsidRPr="00A71A3C">
        <w:rPr>
          <w:rFonts w:ascii="Arial" w:eastAsia="Times New Roman" w:hAnsi="Arial" w:cs="Arial"/>
          <w:strike/>
          <w:color w:val="000000"/>
          <w:sz w:val="24"/>
          <w:szCs w:val="24"/>
          <w:lang w:eastAsia="pt-BR"/>
        </w:rPr>
        <w:t>  </w:t>
      </w:r>
      <w:bookmarkStart w:id="25" w:name="art1ih"/>
      <w:bookmarkEnd w:id="25"/>
      <w:r w:rsidRPr="00A71A3C">
        <w:rPr>
          <w:rFonts w:ascii="Arial" w:eastAsia="Times New Roman" w:hAnsi="Arial" w:cs="Arial"/>
          <w:strike/>
          <w:color w:val="000000"/>
          <w:sz w:val="24"/>
          <w:szCs w:val="24"/>
          <w:lang w:eastAsia="pt-BR"/>
        </w:rPr>
        <w:t>h) os detentores de cargo na administração pública direta, indireta ou fundacional, que beneficiarem a si ou a terceiros, pelo abuso do poder econômico ou político apurado em processo, com sentença transitada em julgado, para as eleições que se realizarem nos 3 (três) anos seguintes ao término do seu mandato ou do período de sua permanência no cargo;</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26" w:name="art1ih."/>
      <w:bookmarkEnd w:id="26"/>
      <w:r w:rsidRPr="00A71A3C">
        <w:rPr>
          <w:rFonts w:ascii="Arial" w:eastAsia="Times New Roman" w:hAnsi="Arial" w:cs="Arial"/>
          <w:color w:val="000000"/>
          <w:sz w:val="20"/>
          <w:szCs w:val="20"/>
          <w:lang w:eastAsia="pt-BR"/>
        </w:rPr>
        <w:t>h) os detentores de cargo na administração pública direta, indireta ou fundacional, que beneficiarem a si ou a terceiros, pelo abuso do poder econômico ou político, que forem condenados em decisão transitada em julgado ou proferida por órgão judicial colegiado, para a eleição na qual concorrem ou tenham sido diplomados, bem como para as que se realizarem nos 8 (oito) anos seguintes;      (</w:t>
      </w:r>
      <w:hyperlink r:id="rId23" w:anchor="art2" w:history="1">
        <w:r w:rsidRPr="00A71A3C">
          <w:rPr>
            <w:rFonts w:ascii="Arial" w:eastAsia="Times New Roman" w:hAnsi="Arial" w:cs="Arial"/>
            <w:color w:val="0000FF"/>
            <w:sz w:val="20"/>
            <w:szCs w:val="20"/>
            <w:u w:val="single"/>
            <w:lang w:eastAsia="pt-BR"/>
          </w:rPr>
          <w:t>Redação dada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27" w:name="art1ii."/>
      <w:bookmarkEnd w:id="27"/>
      <w:r w:rsidRPr="00A71A3C">
        <w:rPr>
          <w:rFonts w:ascii="Arial" w:eastAsia="Times New Roman" w:hAnsi="Arial" w:cs="Arial"/>
          <w:color w:val="000000"/>
          <w:sz w:val="24"/>
          <w:szCs w:val="24"/>
          <w:lang w:eastAsia="pt-BR"/>
        </w:rPr>
        <w:t>i) os que, em estabelecimentos de crédito, financiamento ou seguro, que tenham sido ou estejam sendo objeto de processo de liquidação judicial ou extrajudicial, hajam exercido, nos 12 (doze) meses anteriores à respectiva decretação, cargo ou função de direção, administração ou representação, enquanto não forem exonerados de qualquer responsabilidade;</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28" w:name="art1j"/>
      <w:bookmarkEnd w:id="28"/>
      <w:r w:rsidRPr="00A71A3C">
        <w:rPr>
          <w:rFonts w:ascii="Arial" w:eastAsia="Times New Roman" w:hAnsi="Arial" w:cs="Arial"/>
          <w:color w:val="000000"/>
          <w:sz w:val="20"/>
          <w:szCs w:val="20"/>
          <w:lang w:eastAsia="pt-BR"/>
        </w:rPr>
        <w:t>j) os que forem condenados, em decisão transitada em julgado ou proferida por órgão colegiado da Justiça Eleitoral, por corrupção eleitoral, por captação ilícita de sufrágio, por doação, captação ou gastos ilícitos de recursos de campanha ou por conduta vedada aos agentes públicos em campanhas eleitorais que impliquem cassação do registro ou do diploma, pelo prazo de 8 (oito) anos a contar da eleição;       (</w:t>
      </w:r>
      <w:hyperlink r:id="rId24" w:anchor="art2" w:history="1">
        <w:r w:rsidRPr="00A71A3C">
          <w:rPr>
            <w:rFonts w:ascii="Arial" w:eastAsia="Times New Roman" w:hAnsi="Arial" w:cs="Arial"/>
            <w:color w:val="0000FF"/>
            <w:sz w:val="20"/>
            <w:szCs w:val="20"/>
            <w:u w:val="single"/>
            <w:lang w:eastAsia="pt-BR"/>
          </w:rPr>
          <w:t>Incluído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29" w:name="art1ik"/>
      <w:bookmarkEnd w:id="29"/>
      <w:r w:rsidRPr="00A71A3C">
        <w:rPr>
          <w:rFonts w:ascii="Arial" w:eastAsia="Times New Roman" w:hAnsi="Arial" w:cs="Arial"/>
          <w:color w:val="000000"/>
          <w:sz w:val="20"/>
          <w:szCs w:val="20"/>
          <w:lang w:eastAsia="pt-BR"/>
        </w:rPr>
        <w:t>k) o Presidente da República, o Governador de Estado e do Distrito Federal, o Prefeito, os membros do Congresso Nacional, das Assembleias Legislativas, da Câmara Legislativa, das Câmaras Municipais, que renunciarem a seus mandatos desde o oferecimento de representação ou petição capaz de autorizar a abertura de processo por infringência a dispositivo da Constituição Federal, da Constituição Estadual, da Lei Orgânica do Distrito Federal ou da Lei Orgânica do Município, para as eleições que se realizarem durante o período remanescente do mandato para o qual foram eleitos e nos 8 (oito) anos subsequentes ao término da legislatura;       (</w:t>
      </w:r>
      <w:hyperlink r:id="rId25" w:anchor="art2" w:history="1">
        <w:r w:rsidRPr="00A71A3C">
          <w:rPr>
            <w:rFonts w:ascii="Arial" w:eastAsia="Times New Roman" w:hAnsi="Arial" w:cs="Arial"/>
            <w:color w:val="0000FF"/>
            <w:sz w:val="20"/>
            <w:szCs w:val="20"/>
            <w:u w:val="single"/>
            <w:lang w:eastAsia="pt-BR"/>
          </w:rPr>
          <w:t>Incluído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30" w:name="art1il"/>
      <w:bookmarkEnd w:id="30"/>
      <w:r w:rsidRPr="00A71A3C">
        <w:rPr>
          <w:rFonts w:ascii="Arial" w:eastAsia="Times New Roman" w:hAnsi="Arial" w:cs="Arial"/>
          <w:color w:val="000000"/>
          <w:sz w:val="20"/>
          <w:szCs w:val="20"/>
          <w:lang w:eastAsia="pt-BR"/>
        </w:rPr>
        <w:t xml:space="preserve">l) os que forem condenados à suspensão dos direitos políticos, em decisão transitada em julgado ou proferida por órgão judicial colegiado, por ato doloso de improbidade administrativa que importe lesão ao patrimônio público e enriquecimento ilícito, desde a </w:t>
      </w:r>
      <w:r w:rsidRPr="00A71A3C">
        <w:rPr>
          <w:rFonts w:ascii="Arial" w:eastAsia="Times New Roman" w:hAnsi="Arial" w:cs="Arial"/>
          <w:color w:val="000000"/>
          <w:sz w:val="20"/>
          <w:szCs w:val="20"/>
          <w:lang w:eastAsia="pt-BR"/>
        </w:rPr>
        <w:lastRenderedPageBreak/>
        <w:t>condenação ou o trânsito em julgado até o transcurso do prazo de 8 (oito) anos após o cumprimento da pena;       (</w:t>
      </w:r>
      <w:hyperlink r:id="rId26" w:anchor="art2" w:history="1">
        <w:r w:rsidRPr="00A71A3C">
          <w:rPr>
            <w:rFonts w:ascii="Arial" w:eastAsia="Times New Roman" w:hAnsi="Arial" w:cs="Arial"/>
            <w:color w:val="0000FF"/>
            <w:sz w:val="20"/>
            <w:szCs w:val="20"/>
            <w:u w:val="single"/>
            <w:lang w:eastAsia="pt-BR"/>
          </w:rPr>
          <w:t>Incluído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31" w:name="art1im"/>
      <w:bookmarkEnd w:id="31"/>
      <w:r w:rsidRPr="00A71A3C">
        <w:rPr>
          <w:rFonts w:ascii="Arial" w:eastAsia="Times New Roman" w:hAnsi="Arial" w:cs="Arial"/>
          <w:color w:val="000000"/>
          <w:sz w:val="20"/>
          <w:szCs w:val="20"/>
          <w:lang w:eastAsia="pt-BR"/>
        </w:rPr>
        <w:t xml:space="preserve">m) os que forem excluídos do exercício da profissão, por decisão sancionatória do órgão profissional competente, em decorrência de infração ético-profissional, pelo prazo de 8 (oito) anos, salvo se o ato houver sido anulado ou suspenso pelo Poder </w:t>
      </w:r>
      <w:proofErr w:type="gramStart"/>
      <w:r w:rsidRPr="00A71A3C">
        <w:rPr>
          <w:rFonts w:ascii="Arial" w:eastAsia="Times New Roman" w:hAnsi="Arial" w:cs="Arial"/>
          <w:color w:val="000000"/>
          <w:sz w:val="20"/>
          <w:szCs w:val="20"/>
          <w:lang w:eastAsia="pt-BR"/>
        </w:rPr>
        <w:t>Judiciário;  (</w:t>
      </w:r>
      <w:proofErr w:type="gramEnd"/>
      <w:r w:rsidRPr="00A71A3C">
        <w:rPr>
          <w:rFonts w:ascii="Arial" w:eastAsia="Times New Roman" w:hAnsi="Arial" w:cs="Arial"/>
          <w:color w:val="000000"/>
          <w:sz w:val="20"/>
          <w:szCs w:val="20"/>
          <w:lang w:eastAsia="pt-BR"/>
        </w:rPr>
        <w:fldChar w:fldCharType="begin"/>
      </w:r>
      <w:r w:rsidRPr="00A71A3C">
        <w:rPr>
          <w:rFonts w:ascii="Arial" w:eastAsia="Times New Roman" w:hAnsi="Arial" w:cs="Arial"/>
          <w:color w:val="000000"/>
          <w:sz w:val="20"/>
          <w:szCs w:val="20"/>
          <w:lang w:eastAsia="pt-BR"/>
        </w:rPr>
        <w:instrText xml:space="preserve"> HYPERLINK "http://www.planalto.gov.br/ccivil_03/leis/lcp/Lcp135.htm" \l "art2" </w:instrText>
      </w:r>
      <w:r w:rsidRPr="00A71A3C">
        <w:rPr>
          <w:rFonts w:ascii="Arial" w:eastAsia="Times New Roman" w:hAnsi="Arial" w:cs="Arial"/>
          <w:color w:val="000000"/>
          <w:sz w:val="20"/>
          <w:szCs w:val="20"/>
          <w:lang w:eastAsia="pt-BR"/>
        </w:rPr>
        <w:fldChar w:fldCharType="separate"/>
      </w:r>
      <w:r w:rsidRPr="00A71A3C">
        <w:rPr>
          <w:rFonts w:ascii="Arial" w:eastAsia="Times New Roman" w:hAnsi="Arial" w:cs="Arial"/>
          <w:color w:val="0000FF"/>
          <w:sz w:val="20"/>
          <w:szCs w:val="20"/>
          <w:u w:val="single"/>
          <w:lang w:eastAsia="pt-BR"/>
        </w:rPr>
        <w:t>Incluído pela Lei Complementar nº 135, de 2010</w:t>
      </w:r>
      <w:r w:rsidRPr="00A71A3C">
        <w:rPr>
          <w:rFonts w:ascii="Arial" w:eastAsia="Times New Roman" w:hAnsi="Arial" w:cs="Arial"/>
          <w:color w:val="000000"/>
          <w:sz w:val="20"/>
          <w:szCs w:val="20"/>
          <w:lang w:eastAsia="pt-BR"/>
        </w:rPr>
        <w:fldChar w:fldCharType="end"/>
      </w:r>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32" w:name="art1in"/>
      <w:bookmarkEnd w:id="32"/>
      <w:r w:rsidRPr="00A71A3C">
        <w:rPr>
          <w:rFonts w:ascii="Arial" w:eastAsia="Times New Roman" w:hAnsi="Arial" w:cs="Arial"/>
          <w:color w:val="000000"/>
          <w:sz w:val="20"/>
          <w:szCs w:val="20"/>
          <w:lang w:eastAsia="pt-BR"/>
        </w:rPr>
        <w:t xml:space="preserve">n) os que forem condenados, em decisão transitada em julgado ou proferida por órgão judicial colegiado, em razão de terem desfeito ou simulado desfazer vínculo conjugal ou de união estável para evitar caracterização de inelegibilidade, pelo prazo de 8 (oito) anos após a decisão que reconhecer a </w:t>
      </w:r>
      <w:proofErr w:type="gramStart"/>
      <w:r w:rsidRPr="00A71A3C">
        <w:rPr>
          <w:rFonts w:ascii="Arial" w:eastAsia="Times New Roman" w:hAnsi="Arial" w:cs="Arial"/>
          <w:color w:val="000000"/>
          <w:sz w:val="20"/>
          <w:szCs w:val="20"/>
          <w:lang w:eastAsia="pt-BR"/>
        </w:rPr>
        <w:t>fraude;   </w:t>
      </w:r>
      <w:proofErr w:type="gramEnd"/>
      <w:r w:rsidRPr="00A71A3C">
        <w:rPr>
          <w:rFonts w:ascii="Arial" w:eastAsia="Times New Roman" w:hAnsi="Arial" w:cs="Arial"/>
          <w:color w:val="000000"/>
          <w:sz w:val="20"/>
          <w:szCs w:val="20"/>
          <w:lang w:eastAsia="pt-BR"/>
        </w:rPr>
        <w:t>   (</w:t>
      </w:r>
      <w:hyperlink r:id="rId27" w:anchor="art2" w:history="1">
        <w:r w:rsidRPr="00A71A3C">
          <w:rPr>
            <w:rFonts w:ascii="Arial" w:eastAsia="Times New Roman" w:hAnsi="Arial" w:cs="Arial"/>
            <w:color w:val="0000FF"/>
            <w:sz w:val="20"/>
            <w:szCs w:val="20"/>
            <w:u w:val="single"/>
            <w:lang w:eastAsia="pt-BR"/>
          </w:rPr>
          <w:t>Incluído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33" w:name="art1io"/>
      <w:bookmarkEnd w:id="33"/>
      <w:r w:rsidRPr="00A71A3C">
        <w:rPr>
          <w:rFonts w:ascii="Arial" w:eastAsia="Times New Roman" w:hAnsi="Arial" w:cs="Arial"/>
          <w:color w:val="000000"/>
          <w:sz w:val="20"/>
          <w:szCs w:val="20"/>
          <w:lang w:eastAsia="pt-BR"/>
        </w:rPr>
        <w:t xml:space="preserve">o) os que forem demitidos do serviço público em decorrência de processo administrativo ou judicial, pelo prazo de 8 (oito) anos, contado da decisão, salvo se o ato houver sido suspenso ou anulado pelo Poder </w:t>
      </w:r>
      <w:proofErr w:type="gramStart"/>
      <w:r w:rsidRPr="00A71A3C">
        <w:rPr>
          <w:rFonts w:ascii="Arial" w:eastAsia="Times New Roman" w:hAnsi="Arial" w:cs="Arial"/>
          <w:color w:val="000000"/>
          <w:sz w:val="20"/>
          <w:szCs w:val="20"/>
          <w:lang w:eastAsia="pt-BR"/>
        </w:rPr>
        <w:t>Judiciário;   </w:t>
      </w:r>
      <w:proofErr w:type="gramEnd"/>
      <w:r w:rsidRPr="00A71A3C">
        <w:rPr>
          <w:rFonts w:ascii="Arial" w:eastAsia="Times New Roman" w:hAnsi="Arial" w:cs="Arial"/>
          <w:color w:val="000000"/>
          <w:sz w:val="20"/>
          <w:szCs w:val="20"/>
          <w:lang w:eastAsia="pt-BR"/>
        </w:rPr>
        <w:t>    </w:t>
      </w:r>
      <w:hyperlink r:id="rId28" w:anchor="art2" w:history="1">
        <w:r w:rsidRPr="00A71A3C">
          <w:rPr>
            <w:rFonts w:ascii="Arial" w:eastAsia="Times New Roman" w:hAnsi="Arial" w:cs="Arial"/>
            <w:color w:val="0000FF"/>
            <w:sz w:val="20"/>
            <w:szCs w:val="20"/>
            <w:u w:val="single"/>
            <w:lang w:eastAsia="pt-BR"/>
          </w:rPr>
          <w:t>(Incluído pela Lei Complementar nº 135, de 2010)</w:t>
        </w:r>
      </w:hyperlink>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34" w:name="art1ip"/>
      <w:bookmarkEnd w:id="34"/>
      <w:r w:rsidRPr="00A71A3C">
        <w:rPr>
          <w:rFonts w:ascii="Arial" w:eastAsia="Times New Roman" w:hAnsi="Arial" w:cs="Arial"/>
          <w:color w:val="000000"/>
          <w:sz w:val="20"/>
          <w:szCs w:val="20"/>
          <w:lang w:eastAsia="pt-BR"/>
        </w:rPr>
        <w:t xml:space="preserve">p) a pessoa física e os dirigentes de pessoas jurídicas responsáveis por doações eleitorais tidas por ilegais por decisão transitada em julgado ou proferida por órgão colegiado da Justiça Eleitoral, pelo prazo de 8 (oito) anos após a decisão, observando-se o procedimento previsto no art. </w:t>
      </w:r>
      <w:proofErr w:type="gramStart"/>
      <w:r w:rsidRPr="00A71A3C">
        <w:rPr>
          <w:rFonts w:ascii="Arial" w:eastAsia="Times New Roman" w:hAnsi="Arial" w:cs="Arial"/>
          <w:color w:val="000000"/>
          <w:sz w:val="20"/>
          <w:szCs w:val="20"/>
          <w:lang w:eastAsia="pt-BR"/>
        </w:rPr>
        <w:t>22;   </w:t>
      </w:r>
      <w:proofErr w:type="gramEnd"/>
      <w:r w:rsidRPr="00A71A3C">
        <w:rPr>
          <w:rFonts w:ascii="Arial" w:eastAsia="Times New Roman" w:hAnsi="Arial" w:cs="Arial"/>
          <w:color w:val="000000"/>
          <w:sz w:val="20"/>
          <w:szCs w:val="20"/>
          <w:lang w:eastAsia="pt-BR"/>
        </w:rPr>
        <w:t>   (</w:t>
      </w:r>
      <w:hyperlink r:id="rId29" w:anchor="art2" w:history="1">
        <w:r w:rsidRPr="00A71A3C">
          <w:rPr>
            <w:rFonts w:ascii="Arial" w:eastAsia="Times New Roman" w:hAnsi="Arial" w:cs="Arial"/>
            <w:color w:val="0000FF"/>
            <w:sz w:val="20"/>
            <w:szCs w:val="20"/>
            <w:u w:val="single"/>
            <w:lang w:eastAsia="pt-BR"/>
          </w:rPr>
          <w:t>Incluído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35" w:name="art1iq"/>
      <w:bookmarkEnd w:id="35"/>
      <w:r w:rsidRPr="00A71A3C">
        <w:rPr>
          <w:rFonts w:ascii="Arial" w:eastAsia="Times New Roman" w:hAnsi="Arial" w:cs="Arial"/>
          <w:color w:val="000000"/>
          <w:sz w:val="20"/>
          <w:szCs w:val="20"/>
          <w:lang w:eastAsia="pt-BR"/>
        </w:rPr>
        <w:t xml:space="preserve">q) os magistrados e os membros do Ministério Público que forem aposentados compulsoriamente por decisão sancionatória, que tenham perdido o cargo por sentença ou que tenham pedido exoneração ou aposentadoria voluntária na pendência de processo administrativo disciplinar, pelo prazo de 8 (oito) </w:t>
      </w:r>
      <w:proofErr w:type="gramStart"/>
      <w:r w:rsidRPr="00A71A3C">
        <w:rPr>
          <w:rFonts w:ascii="Arial" w:eastAsia="Times New Roman" w:hAnsi="Arial" w:cs="Arial"/>
          <w:color w:val="000000"/>
          <w:sz w:val="20"/>
          <w:szCs w:val="20"/>
          <w:lang w:eastAsia="pt-BR"/>
        </w:rPr>
        <w:t>anos;   </w:t>
      </w:r>
      <w:proofErr w:type="gramEnd"/>
      <w:r w:rsidRPr="00A71A3C">
        <w:rPr>
          <w:rFonts w:ascii="Arial" w:eastAsia="Times New Roman" w:hAnsi="Arial" w:cs="Arial"/>
          <w:color w:val="000000"/>
          <w:sz w:val="20"/>
          <w:szCs w:val="20"/>
          <w:lang w:eastAsia="pt-BR"/>
        </w:rPr>
        <w:t>   (</w:t>
      </w:r>
      <w:hyperlink r:id="rId30" w:anchor="art2" w:history="1">
        <w:r w:rsidRPr="00A71A3C">
          <w:rPr>
            <w:rFonts w:ascii="Arial" w:eastAsia="Times New Roman" w:hAnsi="Arial" w:cs="Arial"/>
            <w:color w:val="0000FF"/>
            <w:sz w:val="20"/>
            <w:szCs w:val="20"/>
            <w:u w:val="single"/>
            <w:lang w:eastAsia="pt-BR"/>
          </w:rPr>
          <w:t>Incluído pela Lei Complementar nº 135, de 2010</w:t>
        </w:r>
      </w:hyperlink>
      <w:r w:rsidRPr="00A71A3C">
        <w:rPr>
          <w:rFonts w:ascii="Arial" w:eastAsia="Times New Roman" w:hAnsi="Arial" w:cs="Arial"/>
          <w:color w:val="000000"/>
          <w:sz w:val="20"/>
          <w:szCs w:val="20"/>
          <w:lang w:eastAsia="pt-BR"/>
        </w:rPr>
        <w:t>)</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36" w:name="art1ii"/>
      <w:bookmarkEnd w:id="36"/>
      <w:r w:rsidRPr="00A71A3C">
        <w:rPr>
          <w:rFonts w:ascii="Arial" w:eastAsia="Times New Roman" w:hAnsi="Arial" w:cs="Arial"/>
          <w:color w:val="000000"/>
          <w:sz w:val="24"/>
          <w:szCs w:val="24"/>
          <w:lang w:eastAsia="pt-BR"/>
        </w:rPr>
        <w:t xml:space="preserve">II - </w:t>
      </w:r>
      <w:proofErr w:type="gramStart"/>
      <w:r w:rsidRPr="00A71A3C">
        <w:rPr>
          <w:rFonts w:ascii="Arial" w:eastAsia="Times New Roman" w:hAnsi="Arial" w:cs="Arial"/>
          <w:color w:val="000000"/>
          <w:sz w:val="24"/>
          <w:szCs w:val="24"/>
          <w:lang w:eastAsia="pt-BR"/>
        </w:rPr>
        <w:t>para</w:t>
      </w:r>
      <w:proofErr w:type="gramEnd"/>
      <w:r w:rsidRPr="00A71A3C">
        <w:rPr>
          <w:rFonts w:ascii="Arial" w:eastAsia="Times New Roman" w:hAnsi="Arial" w:cs="Arial"/>
          <w:color w:val="000000"/>
          <w:sz w:val="24"/>
          <w:szCs w:val="24"/>
          <w:lang w:eastAsia="pt-BR"/>
        </w:rPr>
        <w:t xml:space="preserve"> Presidente e Vice-Presidente da República: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37" w:name="art1iia"/>
      <w:bookmarkEnd w:id="37"/>
      <w:r w:rsidRPr="00A71A3C">
        <w:rPr>
          <w:rFonts w:ascii="Arial" w:eastAsia="Times New Roman" w:hAnsi="Arial" w:cs="Arial"/>
          <w:color w:val="000000"/>
          <w:sz w:val="24"/>
          <w:szCs w:val="24"/>
          <w:lang w:eastAsia="pt-BR"/>
        </w:rPr>
        <w:t>a) até 6 (seis) meses depois de afastados definitivamente de seus cargos e funções: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38" w:name="art1iia1"/>
      <w:bookmarkEnd w:id="38"/>
      <w:r w:rsidRPr="00A71A3C">
        <w:rPr>
          <w:rFonts w:ascii="Arial" w:eastAsia="Times New Roman" w:hAnsi="Arial" w:cs="Arial"/>
          <w:color w:val="000000"/>
          <w:sz w:val="24"/>
          <w:szCs w:val="24"/>
          <w:lang w:eastAsia="pt-BR"/>
        </w:rPr>
        <w:t>1. os Ministros de Estado: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39" w:name="art1iia2"/>
      <w:bookmarkEnd w:id="39"/>
      <w:r w:rsidRPr="00A71A3C">
        <w:rPr>
          <w:rFonts w:ascii="Arial" w:eastAsia="Times New Roman" w:hAnsi="Arial" w:cs="Arial"/>
          <w:color w:val="000000"/>
          <w:sz w:val="24"/>
          <w:szCs w:val="24"/>
          <w:lang w:eastAsia="pt-BR"/>
        </w:rPr>
        <w:t>2. os chefes dos órgãos de assessoramento direto, civil e militar, da Presidência da República;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40" w:name="art1iia3"/>
      <w:bookmarkEnd w:id="40"/>
      <w:r w:rsidRPr="00A71A3C">
        <w:rPr>
          <w:rFonts w:ascii="Arial" w:eastAsia="Times New Roman" w:hAnsi="Arial" w:cs="Arial"/>
          <w:color w:val="000000"/>
          <w:sz w:val="24"/>
          <w:szCs w:val="24"/>
          <w:lang w:eastAsia="pt-BR"/>
        </w:rPr>
        <w:t>3. o chefe do órgão de assessoramento de informações da Presidência da República;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41" w:name="art1iia4"/>
      <w:bookmarkEnd w:id="41"/>
      <w:r w:rsidRPr="00A71A3C">
        <w:rPr>
          <w:rFonts w:ascii="Arial" w:eastAsia="Times New Roman" w:hAnsi="Arial" w:cs="Arial"/>
          <w:color w:val="000000"/>
          <w:sz w:val="24"/>
          <w:szCs w:val="24"/>
          <w:lang w:eastAsia="pt-BR"/>
        </w:rPr>
        <w:t>4. o chefe do Estado-Maior das Forças Armadas;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42" w:name="art1iia5"/>
      <w:bookmarkEnd w:id="42"/>
      <w:r w:rsidRPr="00A71A3C">
        <w:rPr>
          <w:rFonts w:ascii="Arial" w:eastAsia="Times New Roman" w:hAnsi="Arial" w:cs="Arial"/>
          <w:color w:val="000000"/>
          <w:sz w:val="24"/>
          <w:szCs w:val="24"/>
          <w:lang w:eastAsia="pt-BR"/>
        </w:rPr>
        <w:t>5. o Advogado-Geral da União e o Consultor-Geral da República;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43" w:name="art1iia6"/>
      <w:bookmarkEnd w:id="43"/>
      <w:r w:rsidRPr="00A71A3C">
        <w:rPr>
          <w:rFonts w:ascii="Arial" w:eastAsia="Times New Roman" w:hAnsi="Arial" w:cs="Arial"/>
          <w:color w:val="000000"/>
          <w:sz w:val="24"/>
          <w:szCs w:val="24"/>
          <w:lang w:eastAsia="pt-BR"/>
        </w:rPr>
        <w:t>6. os chefes do Estado-Maior da Marinha, do Exército e da Aeronáutica;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44" w:name="art1iia7"/>
      <w:bookmarkEnd w:id="44"/>
      <w:r w:rsidRPr="00A71A3C">
        <w:rPr>
          <w:rFonts w:ascii="Arial" w:eastAsia="Times New Roman" w:hAnsi="Arial" w:cs="Arial"/>
          <w:color w:val="000000"/>
          <w:sz w:val="24"/>
          <w:szCs w:val="24"/>
          <w:lang w:eastAsia="pt-BR"/>
        </w:rPr>
        <w:t>7. os Comandantes do Exército, Marinha e Aeronáutica;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45" w:name="art1iia8"/>
      <w:bookmarkEnd w:id="45"/>
      <w:r w:rsidRPr="00A71A3C">
        <w:rPr>
          <w:rFonts w:ascii="Arial" w:eastAsia="Times New Roman" w:hAnsi="Arial" w:cs="Arial"/>
          <w:color w:val="000000"/>
          <w:sz w:val="24"/>
          <w:szCs w:val="24"/>
          <w:lang w:eastAsia="pt-BR"/>
        </w:rPr>
        <w:t>8. os Magistrados;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lastRenderedPageBreak/>
        <w:t>        </w:t>
      </w:r>
      <w:bookmarkStart w:id="46" w:name="art1iia9"/>
      <w:bookmarkEnd w:id="46"/>
      <w:r w:rsidRPr="00A71A3C">
        <w:rPr>
          <w:rFonts w:ascii="Arial" w:eastAsia="Times New Roman" w:hAnsi="Arial" w:cs="Arial"/>
          <w:color w:val="000000"/>
          <w:sz w:val="24"/>
          <w:szCs w:val="24"/>
          <w:lang w:eastAsia="pt-BR"/>
        </w:rPr>
        <w:t>9. os Presidentes, Diretores e Superintendentes de autarquias, empresas públicas, sociedades de economia mista e fundações públicas e as mantidas pelo poder público;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47" w:name="art1iia10"/>
      <w:bookmarkEnd w:id="47"/>
      <w:r w:rsidRPr="00A71A3C">
        <w:rPr>
          <w:rFonts w:ascii="Arial" w:eastAsia="Times New Roman" w:hAnsi="Arial" w:cs="Arial"/>
          <w:color w:val="000000"/>
          <w:sz w:val="24"/>
          <w:szCs w:val="24"/>
          <w:lang w:eastAsia="pt-BR"/>
        </w:rPr>
        <w:t>10. os Governadores de Estado, do Distrito Federal e de Territórios;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48" w:name="art1iia11"/>
      <w:bookmarkEnd w:id="48"/>
      <w:r w:rsidRPr="00A71A3C">
        <w:rPr>
          <w:rFonts w:ascii="Arial" w:eastAsia="Times New Roman" w:hAnsi="Arial" w:cs="Arial"/>
          <w:color w:val="000000"/>
          <w:sz w:val="24"/>
          <w:szCs w:val="24"/>
          <w:lang w:eastAsia="pt-BR"/>
        </w:rPr>
        <w:t>11. os Interventores Federais;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49" w:name="art1iia12"/>
      <w:bookmarkEnd w:id="49"/>
      <w:r w:rsidRPr="00A71A3C">
        <w:rPr>
          <w:rFonts w:ascii="Arial" w:eastAsia="Times New Roman" w:hAnsi="Arial" w:cs="Arial"/>
          <w:color w:val="000000"/>
          <w:sz w:val="24"/>
          <w:szCs w:val="24"/>
          <w:lang w:eastAsia="pt-BR"/>
        </w:rPr>
        <w:t>12, os Secretários de Estado;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50" w:name="art1iia13"/>
      <w:bookmarkEnd w:id="50"/>
      <w:r w:rsidRPr="00A71A3C">
        <w:rPr>
          <w:rFonts w:ascii="Arial" w:eastAsia="Times New Roman" w:hAnsi="Arial" w:cs="Arial"/>
          <w:color w:val="000000"/>
          <w:sz w:val="24"/>
          <w:szCs w:val="24"/>
          <w:lang w:eastAsia="pt-BR"/>
        </w:rPr>
        <w:t>13. os Prefeitos Municipais;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51" w:name="art1iia14"/>
      <w:bookmarkEnd w:id="51"/>
      <w:r w:rsidRPr="00A71A3C">
        <w:rPr>
          <w:rFonts w:ascii="Arial" w:eastAsia="Times New Roman" w:hAnsi="Arial" w:cs="Arial"/>
          <w:color w:val="000000"/>
          <w:sz w:val="24"/>
          <w:szCs w:val="24"/>
          <w:lang w:eastAsia="pt-BR"/>
        </w:rPr>
        <w:t>14. os membros do Tribunal de Contas da União, dos Estados e do Distrito Federal;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52" w:name="art1iia15"/>
      <w:bookmarkEnd w:id="52"/>
      <w:r w:rsidRPr="00A71A3C">
        <w:rPr>
          <w:rFonts w:ascii="Arial" w:eastAsia="Times New Roman" w:hAnsi="Arial" w:cs="Arial"/>
          <w:color w:val="000000"/>
          <w:sz w:val="24"/>
          <w:szCs w:val="24"/>
          <w:lang w:eastAsia="pt-BR"/>
        </w:rPr>
        <w:t>15. o Diretor-Geral do Departamento de Polícia Federal;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53" w:name="art1iia16"/>
      <w:bookmarkEnd w:id="53"/>
      <w:r w:rsidRPr="00A71A3C">
        <w:rPr>
          <w:rFonts w:ascii="Arial" w:eastAsia="Times New Roman" w:hAnsi="Arial" w:cs="Arial"/>
          <w:color w:val="000000"/>
          <w:sz w:val="24"/>
          <w:szCs w:val="24"/>
          <w:lang w:eastAsia="pt-BR"/>
        </w:rPr>
        <w:t>16. os Secretários-Gerais, os Secretários-Executivos, os Secretários Nacionais, os Secretários Federais dos Ministérios e as pessoas que ocupem cargos equivalentes;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54" w:name="art1iib"/>
      <w:bookmarkEnd w:id="54"/>
      <w:r w:rsidRPr="00A71A3C">
        <w:rPr>
          <w:rFonts w:ascii="Arial" w:eastAsia="Times New Roman" w:hAnsi="Arial" w:cs="Arial"/>
          <w:color w:val="000000"/>
          <w:sz w:val="24"/>
          <w:szCs w:val="24"/>
          <w:lang w:eastAsia="pt-BR"/>
        </w:rPr>
        <w:t>b) os que tenham exercido, nos 6 (seis) meses anteriores à eleição, nos Estados, no Distrito Federal, Territórios e em qualquer dos poderes da União, cargo ou função, de nomeação pelo Presidente da República, sujeito à aprovação prévia do Senado Federal;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55" w:name="art1iic"/>
      <w:bookmarkEnd w:id="55"/>
      <w:r w:rsidRPr="00A71A3C">
        <w:rPr>
          <w:rFonts w:ascii="Arial" w:eastAsia="Times New Roman" w:hAnsi="Arial" w:cs="Arial"/>
          <w:color w:val="000000"/>
          <w:sz w:val="24"/>
          <w:szCs w:val="24"/>
          <w:lang w:eastAsia="pt-BR"/>
        </w:rPr>
        <w:t>c) </w:t>
      </w:r>
      <w:r w:rsidRPr="00A71A3C">
        <w:rPr>
          <w:rFonts w:ascii="Arial" w:eastAsia="Times New Roman" w:hAnsi="Arial" w:cs="Arial"/>
          <w:color w:val="000000"/>
          <w:sz w:val="20"/>
          <w:szCs w:val="20"/>
          <w:lang w:eastAsia="pt-BR"/>
        </w:rPr>
        <w:t>(Vetado);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56" w:name="art1iid"/>
      <w:bookmarkEnd w:id="56"/>
      <w:r w:rsidRPr="00A71A3C">
        <w:rPr>
          <w:rFonts w:ascii="Arial" w:eastAsia="Times New Roman" w:hAnsi="Arial" w:cs="Arial"/>
          <w:color w:val="000000"/>
          <w:sz w:val="24"/>
          <w:szCs w:val="24"/>
          <w:lang w:eastAsia="pt-BR"/>
        </w:rPr>
        <w:t xml:space="preserve">d) os que, até 6 (seis) meses antes da eleição, tiverem competência ou interesse, direta, indireta ou eventual, no lançamento, arrecadação ou fiscalização de impostos, taxas e contribuições de caráter obrigatório, inclusive </w:t>
      </w:r>
      <w:proofErr w:type="spellStart"/>
      <w:r w:rsidRPr="00A71A3C">
        <w:rPr>
          <w:rFonts w:ascii="Arial" w:eastAsia="Times New Roman" w:hAnsi="Arial" w:cs="Arial"/>
          <w:color w:val="000000"/>
          <w:sz w:val="24"/>
          <w:szCs w:val="24"/>
          <w:lang w:eastAsia="pt-BR"/>
        </w:rPr>
        <w:t>parafiscais</w:t>
      </w:r>
      <w:proofErr w:type="spellEnd"/>
      <w:r w:rsidRPr="00A71A3C">
        <w:rPr>
          <w:rFonts w:ascii="Arial" w:eastAsia="Times New Roman" w:hAnsi="Arial" w:cs="Arial"/>
          <w:color w:val="000000"/>
          <w:sz w:val="24"/>
          <w:szCs w:val="24"/>
          <w:lang w:eastAsia="pt-BR"/>
        </w:rPr>
        <w:t>, ou para aplicar multas relacionadas com essas atividades;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57" w:name="art1iie"/>
      <w:bookmarkEnd w:id="57"/>
      <w:r w:rsidRPr="00A71A3C">
        <w:rPr>
          <w:rFonts w:ascii="Arial" w:eastAsia="Times New Roman" w:hAnsi="Arial" w:cs="Arial"/>
          <w:color w:val="000000"/>
          <w:sz w:val="24"/>
          <w:szCs w:val="24"/>
          <w:lang w:eastAsia="pt-BR"/>
        </w:rPr>
        <w:t>e) os que, até 6 (seis) meses antes da eleição, tenham exercido cargo ou função de direção, administração ou representação nas empresas de que tratam os </w:t>
      </w:r>
      <w:proofErr w:type="spellStart"/>
      <w:r w:rsidRPr="00A71A3C">
        <w:rPr>
          <w:rFonts w:ascii="Arial" w:eastAsia="Times New Roman" w:hAnsi="Arial" w:cs="Arial"/>
          <w:color w:val="000000"/>
          <w:sz w:val="24"/>
          <w:szCs w:val="24"/>
          <w:lang w:eastAsia="pt-BR"/>
        </w:rPr>
        <w:fldChar w:fldCharType="begin"/>
      </w:r>
      <w:r w:rsidRPr="00A71A3C">
        <w:rPr>
          <w:rFonts w:ascii="Arial" w:eastAsia="Times New Roman" w:hAnsi="Arial" w:cs="Arial"/>
          <w:color w:val="000000"/>
          <w:sz w:val="24"/>
          <w:szCs w:val="24"/>
          <w:lang w:eastAsia="pt-BR"/>
        </w:rPr>
        <w:instrText xml:space="preserve"> HYPERLINK "http://www.planalto.gov.br/ccivil_03/leis/1950-1969/L4137.htm" \l "art3" </w:instrText>
      </w:r>
      <w:r w:rsidRPr="00A71A3C">
        <w:rPr>
          <w:rFonts w:ascii="Arial" w:eastAsia="Times New Roman" w:hAnsi="Arial" w:cs="Arial"/>
          <w:color w:val="000000"/>
          <w:sz w:val="24"/>
          <w:szCs w:val="24"/>
          <w:lang w:eastAsia="pt-BR"/>
        </w:rPr>
        <w:fldChar w:fldCharType="separate"/>
      </w:r>
      <w:r w:rsidRPr="00A71A3C">
        <w:rPr>
          <w:rFonts w:ascii="Arial" w:eastAsia="Times New Roman" w:hAnsi="Arial" w:cs="Arial"/>
          <w:color w:val="0000FF"/>
          <w:sz w:val="24"/>
          <w:szCs w:val="24"/>
          <w:u w:val="single"/>
          <w:lang w:eastAsia="pt-BR"/>
        </w:rPr>
        <w:t>arts</w:t>
      </w:r>
      <w:proofErr w:type="spellEnd"/>
      <w:r w:rsidRPr="00A71A3C">
        <w:rPr>
          <w:rFonts w:ascii="Arial" w:eastAsia="Times New Roman" w:hAnsi="Arial" w:cs="Arial"/>
          <w:color w:val="0000FF"/>
          <w:sz w:val="24"/>
          <w:szCs w:val="24"/>
          <w:u w:val="single"/>
          <w:lang w:eastAsia="pt-BR"/>
        </w:rPr>
        <w:t>. 3°</w:t>
      </w:r>
      <w:r w:rsidRPr="00A71A3C">
        <w:rPr>
          <w:rFonts w:ascii="Arial" w:eastAsia="Times New Roman" w:hAnsi="Arial" w:cs="Arial"/>
          <w:color w:val="000000"/>
          <w:sz w:val="24"/>
          <w:szCs w:val="24"/>
          <w:lang w:eastAsia="pt-BR"/>
        </w:rPr>
        <w:fldChar w:fldCharType="end"/>
      </w:r>
      <w:r w:rsidRPr="00A71A3C">
        <w:rPr>
          <w:rFonts w:ascii="Arial" w:eastAsia="Times New Roman" w:hAnsi="Arial" w:cs="Arial"/>
          <w:color w:val="000000"/>
          <w:sz w:val="24"/>
          <w:szCs w:val="24"/>
          <w:lang w:eastAsia="pt-BR"/>
        </w:rPr>
        <w:t> e </w:t>
      </w:r>
      <w:hyperlink r:id="rId31" w:anchor="art5" w:history="1">
        <w:r w:rsidRPr="00A71A3C">
          <w:rPr>
            <w:rFonts w:ascii="Arial" w:eastAsia="Times New Roman" w:hAnsi="Arial" w:cs="Arial"/>
            <w:color w:val="0000FF"/>
            <w:sz w:val="24"/>
            <w:szCs w:val="24"/>
            <w:u w:val="single"/>
            <w:lang w:eastAsia="pt-BR"/>
          </w:rPr>
          <w:t>5° da Lei n° 4.137, de 10 de setembro de 1962</w:t>
        </w:r>
      </w:hyperlink>
      <w:r w:rsidRPr="00A71A3C">
        <w:rPr>
          <w:rFonts w:ascii="Arial" w:eastAsia="Times New Roman" w:hAnsi="Arial" w:cs="Arial"/>
          <w:color w:val="000000"/>
          <w:sz w:val="24"/>
          <w:szCs w:val="24"/>
          <w:lang w:eastAsia="pt-BR"/>
        </w:rPr>
        <w:t>, quando, pelo âmbito e natureza de suas atividades, possam tais empresas influir na economia nacional;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58" w:name="art1iif"/>
      <w:bookmarkEnd w:id="58"/>
      <w:r w:rsidRPr="00A71A3C">
        <w:rPr>
          <w:rFonts w:ascii="Arial" w:eastAsia="Times New Roman" w:hAnsi="Arial" w:cs="Arial"/>
          <w:color w:val="000000"/>
          <w:sz w:val="24"/>
          <w:szCs w:val="24"/>
          <w:lang w:eastAsia="pt-BR"/>
        </w:rPr>
        <w:t>f) os que, detendo o controle de empresas ou grupo de empresas que atuem no Brasil, nas condições monopolísticas previstas no parágrafo único do art. 5° da lei citada na alínea anterior, não apresentarem à Justiça Eleitoral, até 6 (seis) meses antes do pleito, a prova de que fizeram cessar o abuso apurado, do poder econômico, ou de que transferiram, por força regular, o controle de referidas empresas ou grupo de empresas;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59" w:name="art1iig"/>
      <w:bookmarkEnd w:id="59"/>
      <w:r w:rsidRPr="00A71A3C">
        <w:rPr>
          <w:rFonts w:ascii="Arial" w:eastAsia="Times New Roman" w:hAnsi="Arial" w:cs="Arial"/>
          <w:color w:val="000000"/>
          <w:sz w:val="24"/>
          <w:szCs w:val="24"/>
          <w:lang w:eastAsia="pt-BR"/>
        </w:rPr>
        <w:t xml:space="preserve">g) os que tenham, dentro dos 4 (quatro) meses anteriores ao pleito, ocupado cargo ou função de direção, administração ou representação em entidades representativas de classe, mantidas, total ou parcialmente, por </w:t>
      </w:r>
      <w:r w:rsidRPr="00A71A3C">
        <w:rPr>
          <w:rFonts w:ascii="Arial" w:eastAsia="Times New Roman" w:hAnsi="Arial" w:cs="Arial"/>
          <w:color w:val="000000"/>
          <w:sz w:val="24"/>
          <w:szCs w:val="24"/>
          <w:lang w:eastAsia="pt-BR"/>
        </w:rPr>
        <w:lastRenderedPageBreak/>
        <w:t>contribuições impostas pelo poder Público ou com recursos arrecadados e repassados pela Previdência Social;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60" w:name="art1iih"/>
      <w:bookmarkEnd w:id="60"/>
      <w:r w:rsidRPr="00A71A3C">
        <w:rPr>
          <w:rFonts w:ascii="Arial" w:eastAsia="Times New Roman" w:hAnsi="Arial" w:cs="Arial"/>
          <w:color w:val="000000"/>
          <w:sz w:val="24"/>
          <w:szCs w:val="24"/>
          <w:lang w:eastAsia="pt-BR"/>
        </w:rPr>
        <w:t>h) os que, até 6 (seis) meses depois de afastados das funções, tenham exercido cargo de Presidente, Diretor ou Superintendente de sociedades com objetivos exclusivos de operações financeiras e façam publicamente apelo à poupança e ao crédito, inclusive através de cooperativas e da empresa ou estabelecimentos que gozem, sob qualquer forma, de vantagens asseguradas pelo poder público, salvo se decorrentes de contratos que obedeçam a cláusulas uniformes;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61" w:name="art1ii.i"/>
      <w:bookmarkEnd w:id="61"/>
      <w:r w:rsidRPr="00A71A3C">
        <w:rPr>
          <w:rFonts w:ascii="Arial" w:eastAsia="Times New Roman" w:hAnsi="Arial" w:cs="Arial"/>
          <w:color w:val="000000"/>
          <w:sz w:val="24"/>
          <w:szCs w:val="24"/>
          <w:lang w:eastAsia="pt-BR"/>
        </w:rPr>
        <w:t>i) os que, dentro de 6 (seis) meses anteriores ao pleito, hajam exercido cargo ou função de direção, administração ou representação em pessoa jurídica ou em empresa que mantenha contrato de execução de obras, de prestação de serviços ou de fornecimento de bens com órgão do Poder Público ou sob seu controle, salvo no caso de contrato que obedeça a cláusulas uniformes;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62" w:name="art1iij"/>
      <w:bookmarkEnd w:id="62"/>
      <w:r w:rsidRPr="00A71A3C">
        <w:rPr>
          <w:rFonts w:ascii="Arial" w:eastAsia="Times New Roman" w:hAnsi="Arial" w:cs="Arial"/>
          <w:color w:val="000000"/>
          <w:sz w:val="24"/>
          <w:szCs w:val="24"/>
          <w:lang w:eastAsia="pt-BR"/>
        </w:rPr>
        <w:t>j) os que, membros do Ministério Público, não se tenham afastado das suas funções até 6 (seis)) meses anteriores ao pleito;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63" w:name="art1iil"/>
      <w:bookmarkEnd w:id="63"/>
      <w:r w:rsidRPr="00A71A3C">
        <w:rPr>
          <w:rFonts w:ascii="Arial" w:eastAsia="Times New Roman" w:hAnsi="Arial" w:cs="Arial"/>
          <w:color w:val="000000"/>
          <w:sz w:val="24"/>
          <w:szCs w:val="24"/>
          <w:lang w:eastAsia="pt-BR"/>
        </w:rPr>
        <w:t xml:space="preserve">I) os que, servidores públicos, estatutários ou </w:t>
      </w:r>
      <w:proofErr w:type="spellStart"/>
      <w:proofErr w:type="gramStart"/>
      <w:r w:rsidRPr="00A71A3C">
        <w:rPr>
          <w:rFonts w:ascii="Arial" w:eastAsia="Times New Roman" w:hAnsi="Arial" w:cs="Arial"/>
          <w:color w:val="000000"/>
          <w:sz w:val="24"/>
          <w:szCs w:val="24"/>
          <w:lang w:eastAsia="pt-BR"/>
        </w:rPr>
        <w:t>não,»</w:t>
      </w:r>
      <w:proofErr w:type="gramEnd"/>
      <w:r w:rsidRPr="00A71A3C">
        <w:rPr>
          <w:rFonts w:ascii="Arial" w:eastAsia="Times New Roman" w:hAnsi="Arial" w:cs="Arial"/>
          <w:color w:val="000000"/>
          <w:sz w:val="24"/>
          <w:szCs w:val="24"/>
          <w:lang w:eastAsia="pt-BR"/>
        </w:rPr>
        <w:t>dos</w:t>
      </w:r>
      <w:proofErr w:type="spellEnd"/>
      <w:r w:rsidRPr="00A71A3C">
        <w:rPr>
          <w:rFonts w:ascii="Arial" w:eastAsia="Times New Roman" w:hAnsi="Arial" w:cs="Arial"/>
          <w:color w:val="000000"/>
          <w:sz w:val="24"/>
          <w:szCs w:val="24"/>
          <w:lang w:eastAsia="pt-BR"/>
        </w:rPr>
        <w:t xml:space="preserve"> órgãos ou entidades da Administração direta ou indireta da União, dos Estados, do Distrito Federal, dos Municípios e dos Territórios, inclusive das fundações mantidas pelo Poder Público, não se afastarem até 3 (três) meses anteriores ao pleito, garantido o direito à percepção dos seus vencimentos integrais;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64" w:name="art1iii"/>
      <w:bookmarkEnd w:id="64"/>
      <w:r w:rsidRPr="00A71A3C">
        <w:rPr>
          <w:rFonts w:ascii="Arial" w:eastAsia="Times New Roman" w:hAnsi="Arial" w:cs="Arial"/>
          <w:color w:val="000000"/>
          <w:sz w:val="24"/>
          <w:szCs w:val="24"/>
          <w:lang w:eastAsia="pt-BR"/>
        </w:rPr>
        <w:t>III - para Governador e Vice-Governador de Estado e do Distrito Federal;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65" w:name="art1iiia"/>
      <w:bookmarkEnd w:id="65"/>
      <w:r w:rsidRPr="00A71A3C">
        <w:rPr>
          <w:rFonts w:ascii="Arial" w:eastAsia="Times New Roman" w:hAnsi="Arial" w:cs="Arial"/>
          <w:color w:val="000000"/>
          <w:sz w:val="24"/>
          <w:szCs w:val="24"/>
          <w:lang w:eastAsia="pt-BR"/>
        </w:rPr>
        <w:t>a) os inelegíveis para os cargos de Presidente e Vice-Presidente da República especificados na alínea a do inciso II deste artigo e, no tocante às demais alíneas, quando se tratar de repartição pública, associação ou empresas que operem no território do Estado ou do Distrito Federal, observados os mesmos prazos;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66" w:name="art1iiib"/>
      <w:bookmarkEnd w:id="66"/>
      <w:r w:rsidRPr="00A71A3C">
        <w:rPr>
          <w:rFonts w:ascii="Arial" w:eastAsia="Times New Roman" w:hAnsi="Arial" w:cs="Arial"/>
          <w:color w:val="000000"/>
          <w:sz w:val="24"/>
          <w:szCs w:val="24"/>
          <w:lang w:eastAsia="pt-BR"/>
        </w:rPr>
        <w:t>b) até 6 (seis) meses depois de afastados definitivamente de seus cargos ou funções: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67" w:name="art1iiib1"/>
      <w:bookmarkEnd w:id="67"/>
      <w:r w:rsidRPr="00A71A3C">
        <w:rPr>
          <w:rFonts w:ascii="Arial" w:eastAsia="Times New Roman" w:hAnsi="Arial" w:cs="Arial"/>
          <w:color w:val="000000"/>
          <w:sz w:val="24"/>
          <w:szCs w:val="24"/>
          <w:lang w:eastAsia="pt-BR"/>
        </w:rPr>
        <w:t>1. os chefes dos Gabinetes Civil e Militar do Governador do Estado ou do Distrito Federal;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68" w:name="art1iiib2"/>
      <w:bookmarkEnd w:id="68"/>
      <w:r w:rsidRPr="00A71A3C">
        <w:rPr>
          <w:rFonts w:ascii="Arial" w:eastAsia="Times New Roman" w:hAnsi="Arial" w:cs="Arial"/>
          <w:color w:val="000000"/>
          <w:sz w:val="24"/>
          <w:szCs w:val="24"/>
          <w:lang w:eastAsia="pt-BR"/>
        </w:rPr>
        <w:t>2. os comandantes do Distrito Naval, Região Militar e Zona Aérea;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69" w:name="art1iiib3"/>
      <w:bookmarkEnd w:id="69"/>
      <w:r w:rsidRPr="00A71A3C">
        <w:rPr>
          <w:rFonts w:ascii="Arial" w:eastAsia="Times New Roman" w:hAnsi="Arial" w:cs="Arial"/>
          <w:color w:val="000000"/>
          <w:sz w:val="24"/>
          <w:szCs w:val="24"/>
          <w:lang w:eastAsia="pt-BR"/>
        </w:rPr>
        <w:t>3. os diretores de órgãos estaduais ou sociedades de assistência aos Municípios;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70" w:name="art1iiib4"/>
      <w:bookmarkEnd w:id="70"/>
      <w:r w:rsidRPr="00A71A3C">
        <w:rPr>
          <w:rFonts w:ascii="Arial" w:eastAsia="Times New Roman" w:hAnsi="Arial" w:cs="Arial"/>
          <w:color w:val="000000"/>
          <w:sz w:val="24"/>
          <w:szCs w:val="24"/>
          <w:lang w:eastAsia="pt-BR"/>
        </w:rPr>
        <w:t>4. os secretários da administração municipal ou membros de órgãos congêneres;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71" w:name="art1iv"/>
      <w:bookmarkEnd w:id="71"/>
      <w:r w:rsidRPr="00A71A3C">
        <w:rPr>
          <w:rFonts w:ascii="Arial" w:eastAsia="Times New Roman" w:hAnsi="Arial" w:cs="Arial"/>
          <w:color w:val="000000"/>
          <w:sz w:val="24"/>
          <w:szCs w:val="24"/>
          <w:lang w:eastAsia="pt-BR"/>
        </w:rPr>
        <w:t xml:space="preserve">IV - </w:t>
      </w:r>
      <w:proofErr w:type="gramStart"/>
      <w:r w:rsidRPr="00A71A3C">
        <w:rPr>
          <w:rFonts w:ascii="Arial" w:eastAsia="Times New Roman" w:hAnsi="Arial" w:cs="Arial"/>
          <w:color w:val="000000"/>
          <w:sz w:val="24"/>
          <w:szCs w:val="24"/>
          <w:lang w:eastAsia="pt-BR"/>
        </w:rPr>
        <w:t>para</w:t>
      </w:r>
      <w:proofErr w:type="gramEnd"/>
      <w:r w:rsidRPr="00A71A3C">
        <w:rPr>
          <w:rFonts w:ascii="Arial" w:eastAsia="Times New Roman" w:hAnsi="Arial" w:cs="Arial"/>
          <w:color w:val="000000"/>
          <w:sz w:val="24"/>
          <w:szCs w:val="24"/>
          <w:lang w:eastAsia="pt-BR"/>
        </w:rPr>
        <w:t xml:space="preserve"> Prefeito e Vice-Prefeito: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lastRenderedPageBreak/>
        <w:t>        </w:t>
      </w:r>
      <w:bookmarkStart w:id="72" w:name="art1iva"/>
      <w:bookmarkEnd w:id="72"/>
      <w:r w:rsidRPr="00A71A3C">
        <w:rPr>
          <w:rFonts w:ascii="Arial" w:eastAsia="Times New Roman" w:hAnsi="Arial" w:cs="Arial"/>
          <w:color w:val="000000"/>
          <w:sz w:val="24"/>
          <w:szCs w:val="24"/>
          <w:lang w:eastAsia="pt-BR"/>
        </w:rPr>
        <w:t>a) no que lhes for aplicável, por identidade de situações, os inelegíveis para os cargos de Presidente e Vice-Presidente da República, Governador e Vice-Governador de Estado e do Distrito Federal, observado o prazo de 4 (quatro) meses para a desincompatibilização;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73" w:name="art1ivb"/>
      <w:bookmarkEnd w:id="73"/>
      <w:r w:rsidRPr="00A71A3C">
        <w:rPr>
          <w:rFonts w:ascii="Arial" w:eastAsia="Times New Roman" w:hAnsi="Arial" w:cs="Arial"/>
          <w:color w:val="000000"/>
          <w:sz w:val="24"/>
          <w:szCs w:val="24"/>
          <w:lang w:eastAsia="pt-BR"/>
        </w:rPr>
        <w:t>b) os membros do Ministério Público e Defensoria Pública em exercício na Comarca, nos 4 (quatro) meses anteriores ao pleito, sem prejuízo dos vencimentos integrais;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74" w:name="art1ivc"/>
      <w:bookmarkEnd w:id="74"/>
      <w:r w:rsidRPr="00A71A3C">
        <w:rPr>
          <w:rFonts w:ascii="Arial" w:eastAsia="Times New Roman" w:hAnsi="Arial" w:cs="Arial"/>
          <w:color w:val="000000"/>
          <w:sz w:val="24"/>
          <w:szCs w:val="24"/>
          <w:lang w:eastAsia="pt-BR"/>
        </w:rPr>
        <w:t>c) as autoridades policiais, civis ou militares, com exercício no Município, nos 4 (quatro) meses anteriores ao pleito;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75" w:name="art1v"/>
      <w:bookmarkEnd w:id="75"/>
      <w:r w:rsidRPr="00A71A3C">
        <w:rPr>
          <w:rFonts w:ascii="Arial" w:eastAsia="Times New Roman" w:hAnsi="Arial" w:cs="Arial"/>
          <w:color w:val="000000"/>
          <w:sz w:val="24"/>
          <w:szCs w:val="24"/>
          <w:lang w:eastAsia="pt-BR"/>
        </w:rPr>
        <w:t xml:space="preserve">V - </w:t>
      </w:r>
      <w:proofErr w:type="gramStart"/>
      <w:r w:rsidRPr="00A71A3C">
        <w:rPr>
          <w:rFonts w:ascii="Arial" w:eastAsia="Times New Roman" w:hAnsi="Arial" w:cs="Arial"/>
          <w:color w:val="000000"/>
          <w:sz w:val="24"/>
          <w:szCs w:val="24"/>
          <w:lang w:eastAsia="pt-BR"/>
        </w:rPr>
        <w:t>para</w:t>
      </w:r>
      <w:proofErr w:type="gramEnd"/>
      <w:r w:rsidRPr="00A71A3C">
        <w:rPr>
          <w:rFonts w:ascii="Arial" w:eastAsia="Times New Roman" w:hAnsi="Arial" w:cs="Arial"/>
          <w:color w:val="000000"/>
          <w:sz w:val="24"/>
          <w:szCs w:val="24"/>
          <w:lang w:eastAsia="pt-BR"/>
        </w:rPr>
        <w:t xml:space="preserve"> o Senado Federal: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76" w:name="art1va"/>
      <w:bookmarkEnd w:id="76"/>
      <w:r w:rsidRPr="00A71A3C">
        <w:rPr>
          <w:rFonts w:ascii="Arial" w:eastAsia="Times New Roman" w:hAnsi="Arial" w:cs="Arial"/>
          <w:color w:val="000000"/>
          <w:sz w:val="24"/>
          <w:szCs w:val="24"/>
          <w:lang w:eastAsia="pt-BR"/>
        </w:rPr>
        <w:t>a) os inelegíveis para os cargos de Presidente e Vice-Presidente da República especificados na alínea a do inciso II deste artigo e, no tocante às demais alíneas, quando se tratar de repartição pública, associação ou empresa que opere no território do Estado, observados os mesmos prazos;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77" w:name="art1vb"/>
      <w:bookmarkEnd w:id="77"/>
      <w:r w:rsidRPr="00A71A3C">
        <w:rPr>
          <w:rFonts w:ascii="Arial" w:eastAsia="Times New Roman" w:hAnsi="Arial" w:cs="Arial"/>
          <w:color w:val="000000"/>
          <w:sz w:val="24"/>
          <w:szCs w:val="24"/>
          <w:lang w:eastAsia="pt-BR"/>
        </w:rPr>
        <w:t>b) em cada Estado e no Distrito Federal, os inelegíveis para os cargos de Governador e Vice-Governador, nas mesmas condições estabelecidas, observados os mesmos prazos;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78" w:name="art1vi"/>
      <w:bookmarkEnd w:id="78"/>
      <w:r w:rsidRPr="00A71A3C">
        <w:rPr>
          <w:rFonts w:ascii="Arial" w:eastAsia="Times New Roman" w:hAnsi="Arial" w:cs="Arial"/>
          <w:color w:val="000000"/>
          <w:sz w:val="24"/>
          <w:szCs w:val="24"/>
          <w:lang w:eastAsia="pt-BR"/>
        </w:rPr>
        <w:t xml:space="preserve">VI - </w:t>
      </w:r>
      <w:proofErr w:type="gramStart"/>
      <w:r w:rsidRPr="00A71A3C">
        <w:rPr>
          <w:rFonts w:ascii="Arial" w:eastAsia="Times New Roman" w:hAnsi="Arial" w:cs="Arial"/>
          <w:color w:val="000000"/>
          <w:sz w:val="24"/>
          <w:szCs w:val="24"/>
          <w:lang w:eastAsia="pt-BR"/>
        </w:rPr>
        <w:t>para</w:t>
      </w:r>
      <w:proofErr w:type="gramEnd"/>
      <w:r w:rsidRPr="00A71A3C">
        <w:rPr>
          <w:rFonts w:ascii="Arial" w:eastAsia="Times New Roman" w:hAnsi="Arial" w:cs="Arial"/>
          <w:color w:val="000000"/>
          <w:sz w:val="24"/>
          <w:szCs w:val="24"/>
          <w:lang w:eastAsia="pt-BR"/>
        </w:rPr>
        <w:t xml:space="preserve"> a Câmara dos Deputados, </w:t>
      </w:r>
      <w:proofErr w:type="spellStart"/>
      <w:r w:rsidRPr="00A71A3C">
        <w:rPr>
          <w:rFonts w:ascii="Arial" w:eastAsia="Times New Roman" w:hAnsi="Arial" w:cs="Arial"/>
          <w:color w:val="000000"/>
          <w:sz w:val="24"/>
          <w:szCs w:val="24"/>
          <w:lang w:eastAsia="pt-BR"/>
        </w:rPr>
        <w:t>Assembléia</w:t>
      </w:r>
      <w:proofErr w:type="spellEnd"/>
      <w:r w:rsidRPr="00A71A3C">
        <w:rPr>
          <w:rFonts w:ascii="Arial" w:eastAsia="Times New Roman" w:hAnsi="Arial" w:cs="Arial"/>
          <w:color w:val="000000"/>
          <w:sz w:val="24"/>
          <w:szCs w:val="24"/>
          <w:lang w:eastAsia="pt-BR"/>
        </w:rPr>
        <w:t xml:space="preserve"> Legislativa e Câmara Legislativa, no que lhes for aplicável, por identidade de situações, os inelegíveis para o Senado Federal, nas mesmas condições estabelecidas, observados os mesmos prazos;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79" w:name="art1vii"/>
      <w:bookmarkEnd w:id="79"/>
      <w:r w:rsidRPr="00A71A3C">
        <w:rPr>
          <w:rFonts w:ascii="Arial" w:eastAsia="Times New Roman" w:hAnsi="Arial" w:cs="Arial"/>
          <w:color w:val="000000"/>
          <w:sz w:val="24"/>
          <w:szCs w:val="24"/>
          <w:lang w:eastAsia="pt-BR"/>
        </w:rPr>
        <w:t>VII - para a Câmara Municipal: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80" w:name="art1viia"/>
      <w:bookmarkEnd w:id="80"/>
      <w:r w:rsidRPr="00A71A3C">
        <w:rPr>
          <w:rFonts w:ascii="Arial" w:eastAsia="Times New Roman" w:hAnsi="Arial" w:cs="Arial"/>
          <w:color w:val="000000"/>
          <w:sz w:val="24"/>
          <w:szCs w:val="24"/>
          <w:lang w:eastAsia="pt-BR"/>
        </w:rPr>
        <w:t>a) no que lhes for aplicável, por identidade de situações, os inelegíveis para o Senado Federal e para a Câmara dos Deputados, observado o prazo de 6 (seis) meses para a desincompatibilização;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81" w:name="art1viib"/>
      <w:bookmarkEnd w:id="81"/>
      <w:r w:rsidRPr="00A71A3C">
        <w:rPr>
          <w:rFonts w:ascii="Arial" w:eastAsia="Times New Roman" w:hAnsi="Arial" w:cs="Arial"/>
          <w:color w:val="000000"/>
          <w:sz w:val="24"/>
          <w:szCs w:val="24"/>
          <w:lang w:eastAsia="pt-BR"/>
        </w:rPr>
        <w:t xml:space="preserve">b) em cada Município, os inelegíveis para os cargos de Prefeito e Vice-Prefeito, observado o prazo de 6 (seis) meses para a </w:t>
      </w:r>
      <w:proofErr w:type="gramStart"/>
      <w:r w:rsidRPr="00A71A3C">
        <w:rPr>
          <w:rFonts w:ascii="Arial" w:eastAsia="Times New Roman" w:hAnsi="Arial" w:cs="Arial"/>
          <w:color w:val="000000"/>
          <w:sz w:val="24"/>
          <w:szCs w:val="24"/>
          <w:lang w:eastAsia="pt-BR"/>
        </w:rPr>
        <w:t>desincompatibilização .</w:t>
      </w:r>
      <w:proofErr w:type="gramEnd"/>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82" w:name="art1§1"/>
      <w:bookmarkEnd w:id="82"/>
      <w:r w:rsidRPr="00A71A3C">
        <w:rPr>
          <w:rFonts w:ascii="Arial" w:eastAsia="Times New Roman" w:hAnsi="Arial" w:cs="Arial"/>
          <w:color w:val="000000"/>
          <w:sz w:val="24"/>
          <w:szCs w:val="24"/>
          <w:lang w:eastAsia="pt-BR"/>
        </w:rPr>
        <w:t>§ 1° Para concorrência a outros cargos, o Presidente da República, os Governadores de Estado e do Distrito Federal e os Prefeitos devem renunciar aos respectivos mandatos até 6 (seis) meses antes do pleito.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83" w:name="art1§2"/>
      <w:bookmarkEnd w:id="83"/>
      <w:r w:rsidRPr="00A71A3C">
        <w:rPr>
          <w:rFonts w:ascii="Arial" w:eastAsia="Times New Roman" w:hAnsi="Arial" w:cs="Arial"/>
          <w:color w:val="000000"/>
          <w:sz w:val="24"/>
          <w:szCs w:val="24"/>
          <w:lang w:eastAsia="pt-BR"/>
        </w:rPr>
        <w:t>§ 2° O Vice-Presidente, o Vice-Governador e o Vice-Prefeito poderão candidatar-se a outros cargos, preservando os seus mandatos respectivos, desde que, nos últimos 6 (seis) meses anteriores ao pleito, não tenham sucedido ou substituído o titular.</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84" w:name="art1§3"/>
      <w:bookmarkEnd w:id="84"/>
      <w:r w:rsidRPr="00A71A3C">
        <w:rPr>
          <w:rFonts w:ascii="Arial" w:eastAsia="Times New Roman" w:hAnsi="Arial" w:cs="Arial"/>
          <w:color w:val="000000"/>
          <w:sz w:val="24"/>
          <w:szCs w:val="24"/>
          <w:lang w:eastAsia="pt-BR"/>
        </w:rPr>
        <w:t xml:space="preserve">§ 3° São inelegíveis, no território de jurisdição do titular, o cônjuge e os parentes, </w:t>
      </w:r>
      <w:proofErr w:type="spellStart"/>
      <w:r w:rsidRPr="00A71A3C">
        <w:rPr>
          <w:rFonts w:ascii="Arial" w:eastAsia="Times New Roman" w:hAnsi="Arial" w:cs="Arial"/>
          <w:color w:val="000000"/>
          <w:sz w:val="24"/>
          <w:szCs w:val="24"/>
          <w:lang w:eastAsia="pt-BR"/>
        </w:rPr>
        <w:t>consangüíneos</w:t>
      </w:r>
      <w:proofErr w:type="spellEnd"/>
      <w:r w:rsidRPr="00A71A3C">
        <w:rPr>
          <w:rFonts w:ascii="Arial" w:eastAsia="Times New Roman" w:hAnsi="Arial" w:cs="Arial"/>
          <w:color w:val="000000"/>
          <w:sz w:val="24"/>
          <w:szCs w:val="24"/>
          <w:lang w:eastAsia="pt-BR"/>
        </w:rPr>
        <w:t xml:space="preserve"> ou afins, até o segundo grau ou por adoção, do Presidente da República, de Governador de Estado ou Território, do Distrito </w:t>
      </w:r>
      <w:r w:rsidRPr="00A71A3C">
        <w:rPr>
          <w:rFonts w:ascii="Arial" w:eastAsia="Times New Roman" w:hAnsi="Arial" w:cs="Arial"/>
          <w:color w:val="000000"/>
          <w:sz w:val="24"/>
          <w:szCs w:val="24"/>
          <w:lang w:eastAsia="pt-BR"/>
        </w:rPr>
        <w:lastRenderedPageBreak/>
        <w:t>Federal, de Prefeito ou de quem os haja substituído dentro dos 6 (seis) meses anteriores ao pleito, salvo se já titular de mandato eletivo e candidato à reeleição.</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85" w:name="art1vii§4"/>
      <w:bookmarkEnd w:id="85"/>
      <w:r w:rsidRPr="00A71A3C">
        <w:rPr>
          <w:rFonts w:ascii="Arial" w:eastAsia="Times New Roman" w:hAnsi="Arial" w:cs="Arial"/>
          <w:color w:val="000000"/>
          <w:sz w:val="20"/>
          <w:szCs w:val="20"/>
          <w:lang w:eastAsia="pt-BR"/>
        </w:rPr>
        <w:t>§ 4</w:t>
      </w:r>
      <w:proofErr w:type="gramStart"/>
      <w:r w:rsidRPr="00A71A3C">
        <w:rPr>
          <w:rFonts w:ascii="Arial" w:eastAsia="Times New Roman" w:hAnsi="Arial" w:cs="Arial"/>
          <w:color w:val="000000"/>
          <w:sz w:val="20"/>
          <w:szCs w:val="20"/>
          <w:u w:val="single"/>
          <w:vertAlign w:val="superscript"/>
          <w:lang w:eastAsia="pt-BR"/>
        </w:rPr>
        <w:t>o</w:t>
      </w:r>
      <w:r w:rsidRPr="00A71A3C">
        <w:rPr>
          <w:rFonts w:ascii="Arial" w:eastAsia="Times New Roman" w:hAnsi="Arial" w:cs="Arial"/>
          <w:color w:val="000000"/>
          <w:sz w:val="20"/>
          <w:szCs w:val="20"/>
          <w:lang w:eastAsia="pt-BR"/>
        </w:rPr>
        <w:t>  A</w:t>
      </w:r>
      <w:proofErr w:type="gramEnd"/>
      <w:r w:rsidRPr="00A71A3C">
        <w:rPr>
          <w:rFonts w:ascii="Arial" w:eastAsia="Times New Roman" w:hAnsi="Arial" w:cs="Arial"/>
          <w:color w:val="000000"/>
          <w:sz w:val="20"/>
          <w:szCs w:val="20"/>
          <w:lang w:eastAsia="pt-BR"/>
        </w:rPr>
        <w:t xml:space="preserve"> inelegibilidade prevista na alínea </w:t>
      </w:r>
      <w:r w:rsidRPr="00A71A3C">
        <w:rPr>
          <w:rFonts w:ascii="Arial" w:eastAsia="Times New Roman" w:hAnsi="Arial" w:cs="Arial"/>
          <w:i/>
          <w:iCs/>
          <w:color w:val="000000"/>
          <w:sz w:val="20"/>
          <w:szCs w:val="20"/>
          <w:lang w:eastAsia="pt-BR"/>
        </w:rPr>
        <w:t>e</w:t>
      </w:r>
      <w:r w:rsidRPr="00A71A3C">
        <w:rPr>
          <w:rFonts w:ascii="Arial" w:eastAsia="Times New Roman" w:hAnsi="Arial" w:cs="Arial"/>
          <w:color w:val="000000"/>
          <w:sz w:val="20"/>
          <w:szCs w:val="20"/>
          <w:lang w:eastAsia="pt-BR"/>
        </w:rPr>
        <w:t> do inciso I deste artigo não se aplica aos crimes culposos e àqueles definidos em lei como de menor potencial ofensivo, nem aos crimes de ação penal privada. </w:t>
      </w:r>
      <w:hyperlink r:id="rId32" w:anchor="art2" w:history="1">
        <w:r w:rsidRPr="00A71A3C">
          <w:rPr>
            <w:rFonts w:ascii="Arial" w:eastAsia="Times New Roman" w:hAnsi="Arial" w:cs="Arial"/>
            <w:color w:val="0000FF"/>
            <w:sz w:val="20"/>
            <w:szCs w:val="20"/>
            <w:u w:val="single"/>
            <w:lang w:eastAsia="pt-BR"/>
          </w:rPr>
          <w:t>(Incluído pela Lei Complementar nº 135, de 2010)</w:t>
        </w:r>
      </w:hyperlink>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86" w:name="art1§5"/>
      <w:bookmarkEnd w:id="86"/>
      <w:r w:rsidRPr="00A71A3C">
        <w:rPr>
          <w:rFonts w:ascii="Arial" w:eastAsia="Times New Roman" w:hAnsi="Arial" w:cs="Arial"/>
          <w:color w:val="000000"/>
          <w:sz w:val="20"/>
          <w:szCs w:val="20"/>
          <w:lang w:eastAsia="pt-BR"/>
        </w:rPr>
        <w:t>§ 5</w:t>
      </w:r>
      <w:proofErr w:type="gramStart"/>
      <w:r w:rsidRPr="00A71A3C">
        <w:rPr>
          <w:rFonts w:ascii="Arial" w:eastAsia="Times New Roman" w:hAnsi="Arial" w:cs="Arial"/>
          <w:color w:val="000000"/>
          <w:sz w:val="20"/>
          <w:szCs w:val="20"/>
          <w:u w:val="single"/>
          <w:vertAlign w:val="superscript"/>
          <w:lang w:eastAsia="pt-BR"/>
        </w:rPr>
        <w:t>o</w:t>
      </w:r>
      <w:r w:rsidRPr="00A71A3C">
        <w:rPr>
          <w:rFonts w:ascii="Arial" w:eastAsia="Times New Roman" w:hAnsi="Arial" w:cs="Arial"/>
          <w:color w:val="000000"/>
          <w:sz w:val="20"/>
          <w:szCs w:val="20"/>
          <w:lang w:eastAsia="pt-BR"/>
        </w:rPr>
        <w:t>  A</w:t>
      </w:r>
      <w:proofErr w:type="gramEnd"/>
      <w:r w:rsidRPr="00A71A3C">
        <w:rPr>
          <w:rFonts w:ascii="Arial" w:eastAsia="Times New Roman" w:hAnsi="Arial" w:cs="Arial"/>
          <w:color w:val="000000"/>
          <w:sz w:val="20"/>
          <w:szCs w:val="20"/>
          <w:lang w:eastAsia="pt-BR"/>
        </w:rPr>
        <w:t xml:space="preserve"> renúncia para atender à desincompatibilização com vistas a candidatura a cargo eletivo ou para assunção de mandato não gerará a inelegibilidade prevista na alínea </w:t>
      </w:r>
      <w:r w:rsidRPr="00A71A3C">
        <w:rPr>
          <w:rFonts w:ascii="Arial" w:eastAsia="Times New Roman" w:hAnsi="Arial" w:cs="Arial"/>
          <w:i/>
          <w:iCs/>
          <w:color w:val="000000"/>
          <w:sz w:val="20"/>
          <w:szCs w:val="20"/>
          <w:lang w:eastAsia="pt-BR"/>
        </w:rPr>
        <w:t>k</w:t>
      </w:r>
      <w:r w:rsidRPr="00A71A3C">
        <w:rPr>
          <w:rFonts w:ascii="Arial" w:eastAsia="Times New Roman" w:hAnsi="Arial" w:cs="Arial"/>
          <w:color w:val="000000"/>
          <w:sz w:val="20"/>
          <w:szCs w:val="20"/>
          <w:lang w:eastAsia="pt-BR"/>
        </w:rPr>
        <w:t>, a menos que a Justiça Eleitoral reconheça fraude ao disposto nesta Lei Complementar. </w:t>
      </w:r>
      <w:hyperlink r:id="rId33" w:anchor="art2" w:history="1">
        <w:r w:rsidRPr="00A71A3C">
          <w:rPr>
            <w:rFonts w:ascii="Arial" w:eastAsia="Times New Roman" w:hAnsi="Arial" w:cs="Arial"/>
            <w:color w:val="0000FF"/>
            <w:sz w:val="20"/>
            <w:szCs w:val="20"/>
            <w:u w:val="single"/>
            <w:lang w:eastAsia="pt-BR"/>
          </w:rPr>
          <w:t>(Incluído pela Lei Complementar nº 135, de 2010)</w:t>
        </w:r>
      </w:hyperlink>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87" w:name="art2"/>
      <w:bookmarkEnd w:id="87"/>
      <w:r w:rsidRPr="00A71A3C">
        <w:rPr>
          <w:rFonts w:ascii="Arial" w:eastAsia="Times New Roman" w:hAnsi="Arial" w:cs="Arial"/>
          <w:color w:val="000000"/>
          <w:sz w:val="24"/>
          <w:szCs w:val="24"/>
          <w:lang w:eastAsia="pt-BR"/>
        </w:rPr>
        <w:t xml:space="preserve">Art. 2º Compete à Justiça Eleitoral conhecer e decidir as </w:t>
      </w:r>
      <w:proofErr w:type="spellStart"/>
      <w:r w:rsidRPr="00A71A3C">
        <w:rPr>
          <w:rFonts w:ascii="Arial" w:eastAsia="Times New Roman" w:hAnsi="Arial" w:cs="Arial"/>
          <w:color w:val="000000"/>
          <w:sz w:val="24"/>
          <w:szCs w:val="24"/>
          <w:lang w:eastAsia="pt-BR"/>
        </w:rPr>
        <w:t>argüições</w:t>
      </w:r>
      <w:proofErr w:type="spellEnd"/>
      <w:r w:rsidRPr="00A71A3C">
        <w:rPr>
          <w:rFonts w:ascii="Arial" w:eastAsia="Times New Roman" w:hAnsi="Arial" w:cs="Arial"/>
          <w:color w:val="000000"/>
          <w:sz w:val="24"/>
          <w:szCs w:val="24"/>
          <w:lang w:eastAsia="pt-BR"/>
        </w:rPr>
        <w:t xml:space="preserve"> de inelegibilidade.</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Parágrafo único. A </w:t>
      </w:r>
      <w:proofErr w:type="spellStart"/>
      <w:r w:rsidRPr="00A71A3C">
        <w:rPr>
          <w:rFonts w:ascii="Arial" w:eastAsia="Times New Roman" w:hAnsi="Arial" w:cs="Arial"/>
          <w:color w:val="000000"/>
          <w:sz w:val="24"/>
          <w:szCs w:val="24"/>
          <w:lang w:eastAsia="pt-BR"/>
        </w:rPr>
        <w:t>argüição</w:t>
      </w:r>
      <w:proofErr w:type="spellEnd"/>
      <w:r w:rsidRPr="00A71A3C">
        <w:rPr>
          <w:rFonts w:ascii="Arial" w:eastAsia="Times New Roman" w:hAnsi="Arial" w:cs="Arial"/>
          <w:color w:val="000000"/>
          <w:sz w:val="24"/>
          <w:szCs w:val="24"/>
          <w:lang w:eastAsia="pt-BR"/>
        </w:rPr>
        <w:t xml:space="preserve"> de inelegibilidade será feita perante:</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I - </w:t>
      </w:r>
      <w:proofErr w:type="gramStart"/>
      <w:r w:rsidRPr="00A71A3C">
        <w:rPr>
          <w:rFonts w:ascii="Arial" w:eastAsia="Times New Roman" w:hAnsi="Arial" w:cs="Arial"/>
          <w:color w:val="000000"/>
          <w:sz w:val="24"/>
          <w:szCs w:val="24"/>
          <w:lang w:eastAsia="pt-BR"/>
        </w:rPr>
        <w:t>o</w:t>
      </w:r>
      <w:proofErr w:type="gramEnd"/>
      <w:r w:rsidRPr="00A71A3C">
        <w:rPr>
          <w:rFonts w:ascii="Arial" w:eastAsia="Times New Roman" w:hAnsi="Arial" w:cs="Arial"/>
          <w:color w:val="000000"/>
          <w:sz w:val="24"/>
          <w:szCs w:val="24"/>
          <w:lang w:eastAsia="pt-BR"/>
        </w:rPr>
        <w:t xml:space="preserve"> Tribunal Superior Eleitoral, quando se tratar de candidato a Presidente ou Vice-Presidente da República;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II - </w:t>
      </w:r>
      <w:proofErr w:type="gramStart"/>
      <w:r w:rsidRPr="00A71A3C">
        <w:rPr>
          <w:rFonts w:ascii="Arial" w:eastAsia="Times New Roman" w:hAnsi="Arial" w:cs="Arial"/>
          <w:color w:val="000000"/>
          <w:sz w:val="24"/>
          <w:szCs w:val="24"/>
          <w:lang w:eastAsia="pt-BR"/>
        </w:rPr>
        <w:t>os</w:t>
      </w:r>
      <w:proofErr w:type="gramEnd"/>
      <w:r w:rsidRPr="00A71A3C">
        <w:rPr>
          <w:rFonts w:ascii="Arial" w:eastAsia="Times New Roman" w:hAnsi="Arial" w:cs="Arial"/>
          <w:color w:val="000000"/>
          <w:sz w:val="24"/>
          <w:szCs w:val="24"/>
          <w:lang w:eastAsia="pt-BR"/>
        </w:rPr>
        <w:t xml:space="preserve"> Tribunais Regionais Eleitorais, quando se tratar de candidato a Senador, Governador e Vice-Governador de Estado e do Distrito Federal, Deputado Federal, Deputado Estadual e Deputado Distrital;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III - os Juízes Eleitorais, quando se tratar de candidato a Prefeito, Vice-Prefeito e Vereador.</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88" w:name="art3"/>
      <w:bookmarkEnd w:id="88"/>
      <w:r w:rsidRPr="00A71A3C">
        <w:rPr>
          <w:rFonts w:ascii="Arial" w:eastAsia="Times New Roman" w:hAnsi="Arial" w:cs="Arial"/>
          <w:color w:val="000000"/>
          <w:sz w:val="24"/>
          <w:szCs w:val="24"/>
          <w:lang w:eastAsia="pt-BR"/>
        </w:rPr>
        <w:t>Art. 3° Caberá a qualquer candidato, a partido político, coligação ou ao Ministério Público, no prazo de 5 (cinco) dias, contados da publicação do pedido de registro do candidato, impugná-lo em petição fundamentada.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 1° A impugnação, por parte do candidato, partido político ou coligação, não impede a ação do Ministério Público no mesmo sentido.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 2° Não poderá impugnar o registro de candidato o representante do Ministério Público que, nos 4 (quatro) anos anteriores, tenha disputado cargo eletivo, integrado diretório de partido ou exercido atividade político-partidária.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 3° O impugnante especificará, desde logo, os meios de prova com que pretende demonstrar a veracidade do alegado, arrolando testemunhas, se for o caso, no máximo de 6 (seis).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89" w:name="art4"/>
      <w:bookmarkEnd w:id="89"/>
      <w:r w:rsidRPr="00A71A3C">
        <w:rPr>
          <w:rFonts w:ascii="Arial" w:eastAsia="Times New Roman" w:hAnsi="Arial" w:cs="Arial"/>
          <w:color w:val="000000"/>
          <w:sz w:val="24"/>
          <w:szCs w:val="24"/>
          <w:lang w:eastAsia="pt-BR"/>
        </w:rPr>
        <w:t>Art. 4° A partir da data em que terminar o prazo para impugnação, passará a correr, após devida notificação, o prazo de 7 (sete) dias para que o candidato, partido político ou coligação possa contestá-la, juntar documentos, indicar rol de testemunhas e requerer a produção de outras provas, inclusive documentais, que se encontrarem em poder de terceiros, de repartições públicas ou em procedimentos judiciais, ou administrativos, salvo os processos em tramitação em segredo de justiça.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lastRenderedPageBreak/>
        <w:t>        </w:t>
      </w:r>
      <w:bookmarkStart w:id="90" w:name="art5"/>
      <w:bookmarkEnd w:id="90"/>
      <w:r w:rsidRPr="00A71A3C">
        <w:rPr>
          <w:rFonts w:ascii="Arial" w:eastAsia="Times New Roman" w:hAnsi="Arial" w:cs="Arial"/>
          <w:color w:val="000000"/>
          <w:sz w:val="24"/>
          <w:szCs w:val="24"/>
          <w:lang w:eastAsia="pt-BR"/>
        </w:rPr>
        <w:t>Art. 5° Decorrido o prazo para contestação, se não se tratar apenas de matéria de direito e a prova protestada for relevante, serão designados os 4 (quatro) dias seguintes para inquirição das testemunhas do impugnante e do impugnado, as quais comparecerão por iniciativa das partes que as tiverem arrolado, com notificação judicial.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 1° As testemunhas do impugnante e do impugnado serão ouvidas em uma só assentada.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 2° Nos 5 (cinco) dias </w:t>
      </w:r>
      <w:proofErr w:type="spellStart"/>
      <w:r w:rsidRPr="00A71A3C">
        <w:rPr>
          <w:rFonts w:ascii="Arial" w:eastAsia="Times New Roman" w:hAnsi="Arial" w:cs="Arial"/>
          <w:color w:val="000000"/>
          <w:sz w:val="24"/>
          <w:szCs w:val="24"/>
          <w:lang w:eastAsia="pt-BR"/>
        </w:rPr>
        <w:t>subseqüentes</w:t>
      </w:r>
      <w:proofErr w:type="spellEnd"/>
      <w:r w:rsidRPr="00A71A3C">
        <w:rPr>
          <w:rFonts w:ascii="Arial" w:eastAsia="Times New Roman" w:hAnsi="Arial" w:cs="Arial"/>
          <w:color w:val="000000"/>
          <w:sz w:val="24"/>
          <w:szCs w:val="24"/>
          <w:lang w:eastAsia="pt-BR"/>
        </w:rPr>
        <w:t>, o Juiz, ou o Relator, procederá a todas as diligências que determinar, de ofício ou a requerimento das partes.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 3° No prazo do parágrafo anterior, o Juiz, ou o Relator, poderá ouvir terceiros, referidos pelas partes, ou testemunhas, como conhecedores dos fatos e circunstâncias que possam influir na decisão da causa.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 4° Quando qualquer documento necessário à formação da prova se achar em poder de terceiro, o Juiz, ou o Relator, poderá ainda, no mesmo prazo, ordenar o respectivo depósito.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 5° Se o terceiro, sem justa causa, não exibir o documento, ou não comparecer a juízo, poderá o Juiz contra ele expedir mandado de prisão e instaurar processo por crime de desobediência.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91" w:name="art6"/>
      <w:bookmarkEnd w:id="91"/>
      <w:r w:rsidRPr="00A71A3C">
        <w:rPr>
          <w:rFonts w:ascii="Arial" w:eastAsia="Times New Roman" w:hAnsi="Arial" w:cs="Arial"/>
          <w:color w:val="000000"/>
          <w:sz w:val="24"/>
          <w:szCs w:val="24"/>
          <w:lang w:eastAsia="pt-BR"/>
        </w:rPr>
        <w:t>Art. 6° Encerrado o prazo da dilação probatória, nos termos do artigo anterior, as partes, inclusive o Ministério Público, poderão apresentar alegações no prazo comum de 5 (cinco) dias.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92" w:name="art7"/>
      <w:bookmarkEnd w:id="92"/>
      <w:r w:rsidRPr="00A71A3C">
        <w:rPr>
          <w:rFonts w:ascii="Arial" w:eastAsia="Times New Roman" w:hAnsi="Arial" w:cs="Arial"/>
          <w:color w:val="000000"/>
          <w:sz w:val="24"/>
          <w:szCs w:val="24"/>
          <w:lang w:eastAsia="pt-BR"/>
        </w:rPr>
        <w:t>Art. 7° Encerrado o prazo para alegações, os autos serão conclusos ao Juiz, ou ao Relator, no dia imediato, para sentença ou julgamento pelo Tribunal.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Parágrafo único. O Juiz, ou Tribunal, formará sua convicção pela livre apreciação da prova, atendendo aos fatos e às circunstâncias constantes dos autos, ainda que não alegados pelas partes, mencionando, na decisão, os que motivaram seu convencimento.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93" w:name="art8"/>
      <w:bookmarkEnd w:id="93"/>
      <w:r w:rsidRPr="00A71A3C">
        <w:rPr>
          <w:rFonts w:ascii="Arial" w:eastAsia="Times New Roman" w:hAnsi="Arial" w:cs="Arial"/>
          <w:color w:val="000000"/>
          <w:sz w:val="24"/>
          <w:szCs w:val="24"/>
          <w:lang w:eastAsia="pt-BR"/>
        </w:rPr>
        <w:t>Art. 8° Nos pedidos de registro de candidatos a eleições municipais, o Juiz Eleitoral apresentará a sentença em cartório 3 (três) dias após a conclusão dos autos, passando a correr deste momento o prazo de 3 (três) dias para a interposição de recurso para o Tribunal Regional Eleitoral.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 1° A partir da data em que for protocolizada a petição de recurso, passará a correr o prazo de 3 (três) dias para a apresentação de </w:t>
      </w:r>
      <w:proofErr w:type="spellStart"/>
      <w:r w:rsidRPr="00A71A3C">
        <w:rPr>
          <w:rFonts w:ascii="Arial" w:eastAsia="Times New Roman" w:hAnsi="Arial" w:cs="Arial"/>
          <w:color w:val="000000"/>
          <w:sz w:val="24"/>
          <w:szCs w:val="24"/>
          <w:lang w:eastAsia="pt-BR"/>
        </w:rPr>
        <w:t>contra-razões</w:t>
      </w:r>
      <w:proofErr w:type="spellEnd"/>
      <w:r w:rsidRPr="00A71A3C">
        <w:rPr>
          <w:rFonts w:ascii="Arial" w:eastAsia="Times New Roman" w:hAnsi="Arial" w:cs="Arial"/>
          <w:color w:val="000000"/>
          <w:sz w:val="24"/>
          <w:szCs w:val="24"/>
          <w:lang w:eastAsia="pt-BR"/>
        </w:rPr>
        <w:t>.</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 2° Apresentadas as </w:t>
      </w:r>
      <w:proofErr w:type="spellStart"/>
      <w:r w:rsidRPr="00A71A3C">
        <w:rPr>
          <w:rFonts w:ascii="Arial" w:eastAsia="Times New Roman" w:hAnsi="Arial" w:cs="Arial"/>
          <w:color w:val="000000"/>
          <w:sz w:val="24"/>
          <w:szCs w:val="24"/>
          <w:lang w:eastAsia="pt-BR"/>
        </w:rPr>
        <w:t>contra-razões</w:t>
      </w:r>
      <w:proofErr w:type="spellEnd"/>
      <w:r w:rsidRPr="00A71A3C">
        <w:rPr>
          <w:rFonts w:ascii="Arial" w:eastAsia="Times New Roman" w:hAnsi="Arial" w:cs="Arial"/>
          <w:color w:val="000000"/>
          <w:sz w:val="24"/>
          <w:szCs w:val="24"/>
          <w:lang w:eastAsia="pt-BR"/>
        </w:rPr>
        <w:t xml:space="preserve">, serão os autos imediatamente remetidos ao Tribunal Regional Eleitoral, inclusive por portador, se houver necessidade, decorrente da </w:t>
      </w:r>
      <w:proofErr w:type="spellStart"/>
      <w:r w:rsidRPr="00A71A3C">
        <w:rPr>
          <w:rFonts w:ascii="Arial" w:eastAsia="Times New Roman" w:hAnsi="Arial" w:cs="Arial"/>
          <w:color w:val="000000"/>
          <w:sz w:val="24"/>
          <w:szCs w:val="24"/>
          <w:lang w:eastAsia="pt-BR"/>
        </w:rPr>
        <w:t>exigüidade</w:t>
      </w:r>
      <w:proofErr w:type="spellEnd"/>
      <w:r w:rsidRPr="00A71A3C">
        <w:rPr>
          <w:rFonts w:ascii="Arial" w:eastAsia="Times New Roman" w:hAnsi="Arial" w:cs="Arial"/>
          <w:color w:val="000000"/>
          <w:sz w:val="24"/>
          <w:szCs w:val="24"/>
          <w:lang w:eastAsia="pt-BR"/>
        </w:rPr>
        <w:t xml:space="preserve"> de prazo, correndo as despesas do transporte por conta do recorrente, se tiver condições de pagá-las.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lastRenderedPageBreak/>
        <w:t>        </w:t>
      </w:r>
      <w:bookmarkStart w:id="94" w:name="art9"/>
      <w:bookmarkEnd w:id="94"/>
      <w:r w:rsidRPr="00A71A3C">
        <w:rPr>
          <w:rFonts w:ascii="Arial" w:eastAsia="Times New Roman" w:hAnsi="Arial" w:cs="Arial"/>
          <w:color w:val="000000"/>
          <w:sz w:val="24"/>
          <w:szCs w:val="24"/>
          <w:lang w:eastAsia="pt-BR"/>
        </w:rPr>
        <w:t>Art. 9° Se o Juiz Eleitoral não apresentar a sentença no prazo do artigo anterior, o prazo para recurso só começará a correr após a publicação da mesma por edital, em cartório.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Parágrafo único. Ocorrendo a hipótese prevista neste artigo, o Corregedor Regional, de ofício, apurará o motivo do retardamento e proporá ao Tribunal Regional Eleitoral, se for o caso, a aplicação da penalidade cabível.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95" w:name="art10"/>
      <w:bookmarkEnd w:id="95"/>
      <w:r w:rsidRPr="00A71A3C">
        <w:rPr>
          <w:rFonts w:ascii="Arial" w:eastAsia="Times New Roman" w:hAnsi="Arial" w:cs="Arial"/>
          <w:color w:val="000000"/>
          <w:sz w:val="24"/>
          <w:szCs w:val="24"/>
          <w:lang w:eastAsia="pt-BR"/>
        </w:rPr>
        <w:t>Art. 10. Recebidos os autos na Secretaria do Tribunal Regional Eleitoral, estes serão autuados e apresentados no mesmo dia ao Presidente, que, também na mesma data, os distribuirá a um Relator e mandará abrir vistas ao Procurador Regional pelo prazo de 2 (dois) dias.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Parágrafo único. Findo o prazo, com ou sem parecer, os autos serão enviados ao Relator, que os apresentará em mesa para julgamento em 3 (três) dias, independentemente de publicação em pauta.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96" w:name="art11"/>
      <w:bookmarkEnd w:id="96"/>
      <w:r w:rsidRPr="00A71A3C">
        <w:rPr>
          <w:rFonts w:ascii="Arial" w:eastAsia="Times New Roman" w:hAnsi="Arial" w:cs="Arial"/>
          <w:color w:val="000000"/>
          <w:sz w:val="24"/>
          <w:szCs w:val="24"/>
          <w:lang w:eastAsia="pt-BR"/>
        </w:rPr>
        <w:t>Art. 11. Na sessão do julgamento, que poderá se realizar em até 2 (duas) reuniões seguidas, feito o relatório, facultada a palavra às partes e ouvido o Procurador Regional, proferirá o Relator o seu voto e serão tomados os dos demais Juízes.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 1° Proclamado o resultado, o Tribunal se reunirá para lavratura do acórdão, no qual serão indicados o direito, os fatos e as circunstâncias com base nos fundamentos do Relator ou do voto vencedor.</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 2° Terminada a sessão, far-se-á a leitura e a publicação do acórdão, passando a correr dessa data o prazo de 3 (três) dias, para a interposição de recurso para o Tribunal Superior Eleitoral, em petição fundamentada.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97" w:name="art12"/>
      <w:bookmarkEnd w:id="97"/>
      <w:r w:rsidRPr="00A71A3C">
        <w:rPr>
          <w:rFonts w:ascii="Arial" w:eastAsia="Times New Roman" w:hAnsi="Arial" w:cs="Arial"/>
          <w:color w:val="000000"/>
          <w:sz w:val="24"/>
          <w:szCs w:val="24"/>
          <w:lang w:eastAsia="pt-BR"/>
        </w:rPr>
        <w:t xml:space="preserve">Art. 12. Havendo recurso para o Tribunal Superior Eleitoral, a partir da data em que for protocolizada a petição passará a correr o prazo de 3 (três) dias para a apresentação de </w:t>
      </w:r>
      <w:proofErr w:type="spellStart"/>
      <w:r w:rsidRPr="00A71A3C">
        <w:rPr>
          <w:rFonts w:ascii="Arial" w:eastAsia="Times New Roman" w:hAnsi="Arial" w:cs="Arial"/>
          <w:color w:val="000000"/>
          <w:sz w:val="24"/>
          <w:szCs w:val="24"/>
          <w:lang w:eastAsia="pt-BR"/>
        </w:rPr>
        <w:t>contra-razões</w:t>
      </w:r>
      <w:proofErr w:type="spellEnd"/>
      <w:r w:rsidRPr="00A71A3C">
        <w:rPr>
          <w:rFonts w:ascii="Arial" w:eastAsia="Times New Roman" w:hAnsi="Arial" w:cs="Arial"/>
          <w:color w:val="000000"/>
          <w:sz w:val="24"/>
          <w:szCs w:val="24"/>
          <w:lang w:eastAsia="pt-BR"/>
        </w:rPr>
        <w:t>, notificado por telegrama o recorrido.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Parágrafo único. Apresentadas as </w:t>
      </w:r>
      <w:proofErr w:type="spellStart"/>
      <w:r w:rsidRPr="00A71A3C">
        <w:rPr>
          <w:rFonts w:ascii="Arial" w:eastAsia="Times New Roman" w:hAnsi="Arial" w:cs="Arial"/>
          <w:color w:val="000000"/>
          <w:sz w:val="24"/>
          <w:szCs w:val="24"/>
          <w:lang w:eastAsia="pt-BR"/>
        </w:rPr>
        <w:t>contra-razões</w:t>
      </w:r>
      <w:proofErr w:type="spellEnd"/>
      <w:r w:rsidRPr="00A71A3C">
        <w:rPr>
          <w:rFonts w:ascii="Arial" w:eastAsia="Times New Roman" w:hAnsi="Arial" w:cs="Arial"/>
          <w:color w:val="000000"/>
          <w:sz w:val="24"/>
          <w:szCs w:val="24"/>
          <w:lang w:eastAsia="pt-BR"/>
        </w:rPr>
        <w:t>, serão os autos imediatamente remetidos ao Tribunal Superior Eleitoral.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98" w:name="art13"/>
      <w:bookmarkEnd w:id="98"/>
      <w:r w:rsidRPr="00A71A3C">
        <w:rPr>
          <w:rFonts w:ascii="Arial" w:eastAsia="Times New Roman" w:hAnsi="Arial" w:cs="Arial"/>
          <w:color w:val="000000"/>
          <w:sz w:val="24"/>
          <w:szCs w:val="24"/>
          <w:lang w:eastAsia="pt-BR"/>
        </w:rPr>
        <w:t>Art. 13. Tratando-se de registro a ser julgado originariamente por Tribunal Regional Eleitoral, observado o disposto no art. 6° desta lei complementar, o pedido de registro, com ou sem impugnação, será julgado em 3 (três) dias, independentemente de publicação em pauta.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Parágrafo único. Proceder-se-á ao julgamento na forma estabelecida no art. 11 desta lei complementar e, havendo recurso para o Tribunal Superior Eleitoral, observar-se-á o disposto no artigo anterior.</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99" w:name="art14"/>
      <w:bookmarkEnd w:id="99"/>
      <w:r w:rsidRPr="00A71A3C">
        <w:rPr>
          <w:rFonts w:ascii="Arial" w:eastAsia="Times New Roman" w:hAnsi="Arial" w:cs="Arial"/>
          <w:color w:val="000000"/>
          <w:sz w:val="24"/>
          <w:szCs w:val="24"/>
          <w:lang w:eastAsia="pt-BR"/>
        </w:rPr>
        <w:t xml:space="preserve">Art. 14. No Tribunal Superior Eleitoral, os recursos sobre registro de candidatos serão processados e julgados na forma prevista nos </w:t>
      </w:r>
      <w:proofErr w:type="spellStart"/>
      <w:r w:rsidRPr="00A71A3C">
        <w:rPr>
          <w:rFonts w:ascii="Arial" w:eastAsia="Times New Roman" w:hAnsi="Arial" w:cs="Arial"/>
          <w:color w:val="000000"/>
          <w:sz w:val="24"/>
          <w:szCs w:val="24"/>
          <w:lang w:eastAsia="pt-BR"/>
        </w:rPr>
        <w:t>arts</w:t>
      </w:r>
      <w:proofErr w:type="spellEnd"/>
      <w:r w:rsidRPr="00A71A3C">
        <w:rPr>
          <w:rFonts w:ascii="Arial" w:eastAsia="Times New Roman" w:hAnsi="Arial" w:cs="Arial"/>
          <w:color w:val="000000"/>
          <w:sz w:val="24"/>
          <w:szCs w:val="24"/>
          <w:lang w:eastAsia="pt-BR"/>
        </w:rPr>
        <w:t>. 10 e 11 desta lei complementar.</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lastRenderedPageBreak/>
        <w:t>        </w:t>
      </w:r>
      <w:bookmarkStart w:id="100" w:name="art15."/>
      <w:bookmarkEnd w:id="100"/>
      <w:r w:rsidRPr="00A71A3C">
        <w:rPr>
          <w:rFonts w:ascii="Arial" w:eastAsia="Times New Roman" w:hAnsi="Arial" w:cs="Arial"/>
          <w:strike/>
          <w:color w:val="000000"/>
          <w:sz w:val="24"/>
          <w:szCs w:val="24"/>
          <w:lang w:eastAsia="pt-BR"/>
        </w:rPr>
        <w:t>Art. 15. Transitada em julgado a decisão que declarar a inelegibilidade do candidato, ser-lhe-á negado registro, ou cancelado, se já tiver sido feito, ou declarado nulo o diploma, se já expedido.</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101" w:name="art15"/>
      <w:bookmarkEnd w:id="101"/>
      <w:r w:rsidRPr="00A71A3C">
        <w:rPr>
          <w:rFonts w:ascii="Arial" w:eastAsia="Times New Roman" w:hAnsi="Arial" w:cs="Arial"/>
          <w:color w:val="000000"/>
          <w:sz w:val="20"/>
          <w:szCs w:val="20"/>
          <w:lang w:eastAsia="pt-BR"/>
        </w:rPr>
        <w:t>Art. 15.  Transitada em julgado ou publicada a decisão proferida por órgão colegiado que declarar a inelegibilidade do candidato, ser-lhe-á negado registro, ou cancelado, se já tiver sido feito, ou declarado nulo o diploma, se já expedido.      </w:t>
      </w:r>
      <w:hyperlink r:id="rId34" w:anchor="art2" w:history="1">
        <w:r w:rsidRPr="00A71A3C">
          <w:rPr>
            <w:rFonts w:ascii="Arial" w:eastAsia="Times New Roman" w:hAnsi="Arial" w:cs="Arial"/>
            <w:color w:val="0000FF"/>
            <w:sz w:val="20"/>
            <w:szCs w:val="20"/>
            <w:u w:val="single"/>
            <w:lang w:eastAsia="pt-BR"/>
          </w:rPr>
          <w:t>(Redação dada pela Lei Complementar nº 135, de 2010)</w:t>
        </w:r>
      </w:hyperlink>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0"/>
          <w:szCs w:val="20"/>
          <w:lang w:eastAsia="pt-BR"/>
        </w:rPr>
        <w:t>Parágrafo único.  A decisão a que se refere o </w:t>
      </w:r>
      <w:r w:rsidRPr="00A71A3C">
        <w:rPr>
          <w:rFonts w:ascii="Arial" w:eastAsia="Times New Roman" w:hAnsi="Arial" w:cs="Arial"/>
          <w:b/>
          <w:bCs/>
          <w:color w:val="000000"/>
          <w:sz w:val="20"/>
          <w:szCs w:val="20"/>
          <w:lang w:eastAsia="pt-BR"/>
        </w:rPr>
        <w:t>caput</w:t>
      </w:r>
      <w:r w:rsidRPr="00A71A3C">
        <w:rPr>
          <w:rFonts w:ascii="Arial" w:eastAsia="Times New Roman" w:hAnsi="Arial" w:cs="Arial"/>
          <w:color w:val="000000"/>
          <w:sz w:val="20"/>
          <w:szCs w:val="20"/>
          <w:lang w:eastAsia="pt-BR"/>
        </w:rPr>
        <w:t>, independentemente da apresentação de recurso, deverá ser comunicada, de imediato, ao Ministério Público Eleitoral e ao órgão da Justiça Eleitoral competente para o registro de candidatura e expedição de diploma do réu.        </w:t>
      </w:r>
      <w:hyperlink r:id="rId35" w:anchor="art2" w:history="1">
        <w:r w:rsidRPr="00A71A3C">
          <w:rPr>
            <w:rFonts w:ascii="Arial" w:eastAsia="Times New Roman" w:hAnsi="Arial" w:cs="Arial"/>
            <w:color w:val="0000FF"/>
            <w:sz w:val="20"/>
            <w:szCs w:val="20"/>
            <w:u w:val="single"/>
            <w:lang w:eastAsia="pt-BR"/>
          </w:rPr>
          <w:t>(Incluído pela Lei Complementar nº 135, de 2010)</w:t>
        </w:r>
      </w:hyperlink>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02" w:name="art16"/>
      <w:bookmarkEnd w:id="102"/>
      <w:r w:rsidRPr="00A71A3C">
        <w:rPr>
          <w:rFonts w:ascii="Arial" w:eastAsia="Times New Roman" w:hAnsi="Arial" w:cs="Arial"/>
          <w:color w:val="000000"/>
          <w:sz w:val="24"/>
          <w:szCs w:val="24"/>
          <w:lang w:eastAsia="pt-BR"/>
        </w:rPr>
        <w:t>Art. 16. Os prazos a que se referem o art. 3º e seguintes desta lei complementar são peremptórios e contínuos e correm em secretaria ou Cartório e, a partir da data do encerramento do prazo para registro de candidatos, não se suspendem aos sábados, domingos e feriados.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03" w:name="art17"/>
      <w:bookmarkEnd w:id="103"/>
      <w:r w:rsidRPr="00A71A3C">
        <w:rPr>
          <w:rFonts w:ascii="Arial" w:eastAsia="Times New Roman" w:hAnsi="Arial" w:cs="Arial"/>
          <w:color w:val="000000"/>
          <w:sz w:val="24"/>
          <w:szCs w:val="24"/>
          <w:lang w:eastAsia="pt-BR"/>
        </w:rPr>
        <w:t>Art. 17. É facultado ao partido político ou coligação que requerer o registro de candidato considerando inelegível dar-lhe substituto, mesmo que a decisão passada em julgado tenha sido proferida após o termo final do prazo de registro, caso em que a respectiva Comissão Executiva do Partido fará a escolha do candidato.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04" w:name="art18"/>
      <w:bookmarkEnd w:id="104"/>
      <w:r w:rsidRPr="00A71A3C">
        <w:rPr>
          <w:rFonts w:ascii="Arial" w:eastAsia="Times New Roman" w:hAnsi="Arial" w:cs="Arial"/>
          <w:color w:val="000000"/>
          <w:sz w:val="24"/>
          <w:szCs w:val="24"/>
          <w:lang w:eastAsia="pt-BR"/>
        </w:rPr>
        <w:t>Art. 18. A declaração de inelegibilidade do candidato à Presidência da República, Governador de Estado e do Distrito Federal e Prefeito Municipal não atingirá o candidato a Vice-Presidente, Vice-Governador ou Vice-Prefeito, assim como a destes não atingirá aqueles.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05" w:name="art19"/>
      <w:bookmarkEnd w:id="105"/>
      <w:r w:rsidRPr="00A71A3C">
        <w:rPr>
          <w:rFonts w:ascii="Arial" w:eastAsia="Times New Roman" w:hAnsi="Arial" w:cs="Arial"/>
          <w:color w:val="000000"/>
          <w:sz w:val="24"/>
          <w:szCs w:val="24"/>
          <w:lang w:eastAsia="pt-BR"/>
        </w:rPr>
        <w:t>Art. 19. As transgressões pertinentes à origem de valores pecuniários, abuso do poder econômico ou político, em detrimento da liberdade de voto, serão apuradas mediante investigações jurisdicionais realizadas pelo Corregedor-Geral e Corregedores Regionais Eleitorais.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Parágrafo único. A apuração e a punição das transgressões mencionadas no caput deste artigo terão o objetivo de proteger a normalidade e legitimidade das eleições contra a influência do poder econômico ou do abuso do exercício de função, cargo ou emprego na administração direta, indireta e fundacional da União, dos Estados, do Distrito Federal e dos Municípios.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06" w:name="art20"/>
      <w:bookmarkEnd w:id="106"/>
      <w:r w:rsidRPr="00A71A3C">
        <w:rPr>
          <w:rFonts w:ascii="Arial" w:eastAsia="Times New Roman" w:hAnsi="Arial" w:cs="Arial"/>
          <w:color w:val="000000"/>
          <w:sz w:val="24"/>
          <w:szCs w:val="24"/>
          <w:lang w:eastAsia="pt-BR"/>
        </w:rPr>
        <w:t>Art. 20. O candidato, partido político ou coligação são parte legítima para denunciar os culpados e promover-lhes a responsabilidade; a nenhum servidor público, inclusive de autarquias, de entidade paraestatal e de sociedade de economia mista será lícito negar ou retardar ato de ofício tendente a esse fim, sob pena de crime funcional.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07" w:name="art21"/>
      <w:bookmarkEnd w:id="107"/>
      <w:r w:rsidRPr="00A71A3C">
        <w:rPr>
          <w:rFonts w:ascii="Arial" w:eastAsia="Times New Roman" w:hAnsi="Arial" w:cs="Arial"/>
          <w:color w:val="000000"/>
          <w:sz w:val="24"/>
          <w:szCs w:val="24"/>
          <w:lang w:eastAsia="pt-BR"/>
        </w:rPr>
        <w:t xml:space="preserve">Art. 21. As transgressões a que se refere o art. 19 desta lei complementar serão apuradas mediante procedimento sumaríssimo de investigação judicial, realizada pelo Corregedor-Geral e Corregedores Regionais Eleitorais, nos </w:t>
      </w:r>
      <w:r w:rsidRPr="00A71A3C">
        <w:rPr>
          <w:rFonts w:ascii="Arial" w:eastAsia="Times New Roman" w:hAnsi="Arial" w:cs="Arial"/>
          <w:color w:val="000000"/>
          <w:sz w:val="24"/>
          <w:szCs w:val="24"/>
          <w:lang w:eastAsia="pt-BR"/>
        </w:rPr>
        <w:lastRenderedPageBreak/>
        <w:t>termos das </w:t>
      </w:r>
      <w:hyperlink r:id="rId36" w:history="1">
        <w:r w:rsidRPr="00A71A3C">
          <w:rPr>
            <w:rFonts w:ascii="Arial" w:eastAsia="Times New Roman" w:hAnsi="Arial" w:cs="Arial"/>
            <w:color w:val="0000FF"/>
            <w:sz w:val="24"/>
            <w:szCs w:val="24"/>
            <w:u w:val="single"/>
            <w:lang w:eastAsia="pt-BR"/>
          </w:rPr>
          <w:t xml:space="preserve">Leis </w:t>
        </w:r>
        <w:proofErr w:type="spellStart"/>
        <w:r w:rsidRPr="00A71A3C">
          <w:rPr>
            <w:rFonts w:ascii="Arial" w:eastAsia="Times New Roman" w:hAnsi="Arial" w:cs="Arial"/>
            <w:color w:val="0000FF"/>
            <w:sz w:val="24"/>
            <w:szCs w:val="24"/>
            <w:u w:val="single"/>
            <w:lang w:eastAsia="pt-BR"/>
          </w:rPr>
          <w:t>nºs</w:t>
        </w:r>
        <w:proofErr w:type="spellEnd"/>
        <w:r w:rsidRPr="00A71A3C">
          <w:rPr>
            <w:rFonts w:ascii="Arial" w:eastAsia="Times New Roman" w:hAnsi="Arial" w:cs="Arial"/>
            <w:color w:val="0000FF"/>
            <w:sz w:val="24"/>
            <w:szCs w:val="24"/>
            <w:u w:val="single"/>
            <w:lang w:eastAsia="pt-BR"/>
          </w:rPr>
          <w:t xml:space="preserve"> 1.579, de 18 de março de 1952</w:t>
        </w:r>
      </w:hyperlink>
      <w:r w:rsidRPr="00A71A3C">
        <w:rPr>
          <w:rFonts w:ascii="Arial" w:eastAsia="Times New Roman" w:hAnsi="Arial" w:cs="Arial"/>
          <w:color w:val="000000"/>
          <w:sz w:val="24"/>
          <w:szCs w:val="24"/>
          <w:lang w:eastAsia="pt-BR"/>
        </w:rPr>
        <w:t>, </w:t>
      </w:r>
      <w:hyperlink r:id="rId37" w:history="1">
        <w:r w:rsidRPr="00A71A3C">
          <w:rPr>
            <w:rFonts w:ascii="Arial" w:eastAsia="Times New Roman" w:hAnsi="Arial" w:cs="Arial"/>
            <w:color w:val="0000FF"/>
            <w:sz w:val="24"/>
            <w:szCs w:val="24"/>
            <w:u w:val="single"/>
            <w:lang w:eastAsia="pt-BR"/>
          </w:rPr>
          <w:t>4.410, de 24 de setembro de 1964</w:t>
        </w:r>
      </w:hyperlink>
      <w:r w:rsidRPr="00A71A3C">
        <w:rPr>
          <w:rFonts w:ascii="Arial" w:eastAsia="Times New Roman" w:hAnsi="Arial" w:cs="Arial"/>
          <w:color w:val="000000"/>
          <w:sz w:val="24"/>
          <w:szCs w:val="24"/>
          <w:lang w:eastAsia="pt-BR"/>
        </w:rPr>
        <w:t>, com as modificações desta lei complementar.</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08" w:name="art22"/>
      <w:bookmarkEnd w:id="108"/>
      <w:r w:rsidRPr="00A71A3C">
        <w:rPr>
          <w:rFonts w:ascii="Arial" w:eastAsia="Times New Roman" w:hAnsi="Arial" w:cs="Arial"/>
          <w:color w:val="000000"/>
          <w:sz w:val="24"/>
          <w:szCs w:val="24"/>
          <w:lang w:eastAsia="pt-BR"/>
        </w:rPr>
        <w:t>Art. 22. Qualquer partido político, coligação, candidato ou Ministério Público Eleitoral poderá representar à Justiça Eleitoral, diretamente ao Corregedor-Geral ou Regional, relatando fatos e indicando provas, indícios e circunstâncias e pedir abertura de investigação judicial para apurar uso indevido, desvio ou abuso do poder econômico ou do poder de autoridade, ou utilização indevida de veículos ou meios de comunicação social, em benefício de candidato ou de partido político, obedecido o seguinte rito:        </w:t>
      </w:r>
      <w:hyperlink r:id="rId38" w:anchor="art74" w:history="1">
        <w:r w:rsidRPr="00A71A3C">
          <w:rPr>
            <w:rFonts w:ascii="Arial" w:eastAsia="Times New Roman" w:hAnsi="Arial" w:cs="Arial"/>
            <w:color w:val="0000FF"/>
            <w:sz w:val="24"/>
            <w:szCs w:val="24"/>
            <w:u w:val="single"/>
            <w:lang w:eastAsia="pt-BR"/>
          </w:rPr>
          <w:t>(Vide Lei nº 9.504, de 1997)</w:t>
        </w:r>
      </w:hyperlink>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I - </w:t>
      </w:r>
      <w:proofErr w:type="gramStart"/>
      <w:r w:rsidRPr="00A71A3C">
        <w:rPr>
          <w:rFonts w:ascii="Arial" w:eastAsia="Times New Roman" w:hAnsi="Arial" w:cs="Arial"/>
          <w:color w:val="000000"/>
          <w:sz w:val="24"/>
          <w:szCs w:val="24"/>
          <w:lang w:eastAsia="pt-BR"/>
        </w:rPr>
        <w:t>o</w:t>
      </w:r>
      <w:proofErr w:type="gramEnd"/>
      <w:r w:rsidRPr="00A71A3C">
        <w:rPr>
          <w:rFonts w:ascii="Arial" w:eastAsia="Times New Roman" w:hAnsi="Arial" w:cs="Arial"/>
          <w:color w:val="000000"/>
          <w:sz w:val="24"/>
          <w:szCs w:val="24"/>
          <w:lang w:eastAsia="pt-BR"/>
        </w:rPr>
        <w:t xml:space="preserve"> Corregedor, que terá as mesmas atribuições do Relator em processos judiciais, ao despachar a inicial, adotará as seguintes providências: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a) ordenará que se notifique o representado do conteúdo da petição, </w:t>
      </w:r>
      <w:proofErr w:type="spellStart"/>
      <w:r w:rsidRPr="00A71A3C">
        <w:rPr>
          <w:rFonts w:ascii="Arial" w:eastAsia="Times New Roman" w:hAnsi="Arial" w:cs="Arial"/>
          <w:color w:val="000000"/>
          <w:sz w:val="24"/>
          <w:szCs w:val="24"/>
          <w:lang w:eastAsia="pt-BR"/>
        </w:rPr>
        <w:t>entregando-se-lhe</w:t>
      </w:r>
      <w:proofErr w:type="spellEnd"/>
      <w:r w:rsidRPr="00A71A3C">
        <w:rPr>
          <w:rFonts w:ascii="Arial" w:eastAsia="Times New Roman" w:hAnsi="Arial" w:cs="Arial"/>
          <w:color w:val="000000"/>
          <w:sz w:val="24"/>
          <w:szCs w:val="24"/>
          <w:lang w:eastAsia="pt-BR"/>
        </w:rPr>
        <w:t xml:space="preserve"> a segunda via apresentada pelo representante com as cópias dos documentos, a fim de que, no prazo de 5 (cinco) dias, ofereça ampla defesa, juntada de documentos e rol de testemunhas, se cabível;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b) determinará que se suspenda o ato que deu motivo à representação, quando for relevante o fundamento e do ato impugnado puder resultar a ineficiência da medida, caso seja julgada procedente;</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c) indeferirá desde logo a inicial, quando não for caso de representação ou lhe faltar algum requisito desta lei complementar;</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II - </w:t>
      </w:r>
      <w:proofErr w:type="gramStart"/>
      <w:r w:rsidRPr="00A71A3C">
        <w:rPr>
          <w:rFonts w:ascii="Arial" w:eastAsia="Times New Roman" w:hAnsi="Arial" w:cs="Arial"/>
          <w:color w:val="000000"/>
          <w:sz w:val="24"/>
          <w:szCs w:val="24"/>
          <w:lang w:eastAsia="pt-BR"/>
        </w:rPr>
        <w:t>no</w:t>
      </w:r>
      <w:proofErr w:type="gramEnd"/>
      <w:r w:rsidRPr="00A71A3C">
        <w:rPr>
          <w:rFonts w:ascii="Arial" w:eastAsia="Times New Roman" w:hAnsi="Arial" w:cs="Arial"/>
          <w:color w:val="000000"/>
          <w:sz w:val="24"/>
          <w:szCs w:val="24"/>
          <w:lang w:eastAsia="pt-BR"/>
        </w:rPr>
        <w:t xml:space="preserve"> caso do Corregedor indeferir a reclamação ou representação, ou </w:t>
      </w:r>
      <w:proofErr w:type="spellStart"/>
      <w:r w:rsidRPr="00A71A3C">
        <w:rPr>
          <w:rFonts w:ascii="Arial" w:eastAsia="Times New Roman" w:hAnsi="Arial" w:cs="Arial"/>
          <w:color w:val="000000"/>
          <w:sz w:val="24"/>
          <w:szCs w:val="24"/>
          <w:lang w:eastAsia="pt-BR"/>
        </w:rPr>
        <w:t>retardar-lhe</w:t>
      </w:r>
      <w:proofErr w:type="spellEnd"/>
      <w:r w:rsidRPr="00A71A3C">
        <w:rPr>
          <w:rFonts w:ascii="Arial" w:eastAsia="Times New Roman" w:hAnsi="Arial" w:cs="Arial"/>
          <w:color w:val="000000"/>
          <w:sz w:val="24"/>
          <w:szCs w:val="24"/>
          <w:lang w:eastAsia="pt-BR"/>
        </w:rPr>
        <w:t xml:space="preserve"> a solução, poderá o interessado renová-la perante o Tribunal, que resolverá dentro de 24 (vinte e quatro) horas;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III - o interessado, quando for atendido ou ocorrer demora, poderá levar o fato ao conhecimento do Tribunal Superior Eleitoral, a fim de que sejam tomadas as providências necessárias;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IV - </w:t>
      </w:r>
      <w:proofErr w:type="gramStart"/>
      <w:r w:rsidRPr="00A71A3C">
        <w:rPr>
          <w:rFonts w:ascii="Arial" w:eastAsia="Times New Roman" w:hAnsi="Arial" w:cs="Arial"/>
          <w:color w:val="000000"/>
          <w:sz w:val="24"/>
          <w:szCs w:val="24"/>
          <w:lang w:eastAsia="pt-BR"/>
        </w:rPr>
        <w:t>feita</w:t>
      </w:r>
      <w:proofErr w:type="gramEnd"/>
      <w:r w:rsidRPr="00A71A3C">
        <w:rPr>
          <w:rFonts w:ascii="Arial" w:eastAsia="Times New Roman" w:hAnsi="Arial" w:cs="Arial"/>
          <w:color w:val="000000"/>
          <w:sz w:val="24"/>
          <w:szCs w:val="24"/>
          <w:lang w:eastAsia="pt-BR"/>
        </w:rPr>
        <w:t xml:space="preserve"> a notificação, a Secretaria do Tribunal juntará aos autos cópia autêntica do ofício endereçado ao representado, bem como a prova da entrega ou da sua recusa em aceitá-la ou dar recibo;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V - </w:t>
      </w:r>
      <w:proofErr w:type="gramStart"/>
      <w:r w:rsidRPr="00A71A3C">
        <w:rPr>
          <w:rFonts w:ascii="Arial" w:eastAsia="Times New Roman" w:hAnsi="Arial" w:cs="Arial"/>
          <w:color w:val="000000"/>
          <w:sz w:val="24"/>
          <w:szCs w:val="24"/>
          <w:lang w:eastAsia="pt-BR"/>
        </w:rPr>
        <w:t>findo</w:t>
      </w:r>
      <w:proofErr w:type="gramEnd"/>
      <w:r w:rsidRPr="00A71A3C">
        <w:rPr>
          <w:rFonts w:ascii="Arial" w:eastAsia="Times New Roman" w:hAnsi="Arial" w:cs="Arial"/>
          <w:color w:val="000000"/>
          <w:sz w:val="24"/>
          <w:szCs w:val="24"/>
          <w:lang w:eastAsia="pt-BR"/>
        </w:rPr>
        <w:t xml:space="preserve"> o prazo da notificação, com ou sem defesa, abrir-se-á prazo de 5 (cinco) dias para inquirição, em uma só assentada, de testemunhas arroladas pelo representante e pelo representado, até o máximo de 6 (seis) para cada um, as quais comparecerão independentemente de intimação;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VI - </w:t>
      </w:r>
      <w:proofErr w:type="gramStart"/>
      <w:r w:rsidRPr="00A71A3C">
        <w:rPr>
          <w:rFonts w:ascii="Arial" w:eastAsia="Times New Roman" w:hAnsi="Arial" w:cs="Arial"/>
          <w:color w:val="000000"/>
          <w:sz w:val="24"/>
          <w:szCs w:val="24"/>
          <w:lang w:eastAsia="pt-BR"/>
        </w:rPr>
        <w:t>nos</w:t>
      </w:r>
      <w:proofErr w:type="gramEnd"/>
      <w:r w:rsidRPr="00A71A3C">
        <w:rPr>
          <w:rFonts w:ascii="Arial" w:eastAsia="Times New Roman" w:hAnsi="Arial" w:cs="Arial"/>
          <w:color w:val="000000"/>
          <w:sz w:val="24"/>
          <w:szCs w:val="24"/>
          <w:lang w:eastAsia="pt-BR"/>
        </w:rPr>
        <w:t xml:space="preserve"> 3 (três) dias </w:t>
      </w:r>
      <w:proofErr w:type="spellStart"/>
      <w:r w:rsidRPr="00A71A3C">
        <w:rPr>
          <w:rFonts w:ascii="Arial" w:eastAsia="Times New Roman" w:hAnsi="Arial" w:cs="Arial"/>
          <w:color w:val="000000"/>
          <w:sz w:val="24"/>
          <w:szCs w:val="24"/>
          <w:lang w:eastAsia="pt-BR"/>
        </w:rPr>
        <w:t>subseqüentes</w:t>
      </w:r>
      <w:proofErr w:type="spellEnd"/>
      <w:r w:rsidRPr="00A71A3C">
        <w:rPr>
          <w:rFonts w:ascii="Arial" w:eastAsia="Times New Roman" w:hAnsi="Arial" w:cs="Arial"/>
          <w:color w:val="000000"/>
          <w:sz w:val="24"/>
          <w:szCs w:val="24"/>
          <w:lang w:eastAsia="pt-BR"/>
        </w:rPr>
        <w:t xml:space="preserve">, o Corregedor procederá a todas as diligências que determinar, </w:t>
      </w:r>
      <w:proofErr w:type="spellStart"/>
      <w:r w:rsidRPr="00A71A3C">
        <w:rPr>
          <w:rFonts w:ascii="Arial" w:eastAsia="Times New Roman" w:hAnsi="Arial" w:cs="Arial"/>
          <w:color w:val="000000"/>
          <w:sz w:val="24"/>
          <w:szCs w:val="24"/>
          <w:lang w:eastAsia="pt-BR"/>
        </w:rPr>
        <w:t>ex</w:t>
      </w:r>
      <w:proofErr w:type="spellEnd"/>
      <w:r w:rsidRPr="00A71A3C">
        <w:rPr>
          <w:rFonts w:ascii="Arial" w:eastAsia="Times New Roman" w:hAnsi="Arial" w:cs="Arial"/>
          <w:color w:val="000000"/>
          <w:sz w:val="24"/>
          <w:szCs w:val="24"/>
          <w:lang w:eastAsia="pt-BR"/>
        </w:rPr>
        <w:t xml:space="preserve"> </w:t>
      </w:r>
      <w:proofErr w:type="spellStart"/>
      <w:r w:rsidRPr="00A71A3C">
        <w:rPr>
          <w:rFonts w:ascii="Arial" w:eastAsia="Times New Roman" w:hAnsi="Arial" w:cs="Arial"/>
          <w:color w:val="000000"/>
          <w:sz w:val="24"/>
          <w:szCs w:val="24"/>
          <w:lang w:eastAsia="pt-BR"/>
        </w:rPr>
        <w:t>officio</w:t>
      </w:r>
      <w:proofErr w:type="spellEnd"/>
      <w:r w:rsidRPr="00A71A3C">
        <w:rPr>
          <w:rFonts w:ascii="Arial" w:eastAsia="Times New Roman" w:hAnsi="Arial" w:cs="Arial"/>
          <w:color w:val="000000"/>
          <w:sz w:val="24"/>
          <w:szCs w:val="24"/>
          <w:lang w:eastAsia="pt-BR"/>
        </w:rPr>
        <w:t xml:space="preserve"> ou a requerimento das partes;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VII - no prazo da alínea anterior, o Corregedor poderá ouvir terceiros, referidos pelas partes, ou testemunhas, como conhecedores dos fatos e circunstâncias que possam influir na decisão do feito;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lastRenderedPageBreak/>
        <w:t>        VIII - quando qualquer documento necessário à formação da prova se achar em poder de terceiro, inclusive estabelecimento de crédito, oficial ou privado, o Corregedor poderá, ainda, no mesmo prazo, ordenar o respectivo depósito ou requisitar cópias;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IX - </w:t>
      </w:r>
      <w:proofErr w:type="gramStart"/>
      <w:r w:rsidRPr="00A71A3C">
        <w:rPr>
          <w:rFonts w:ascii="Arial" w:eastAsia="Times New Roman" w:hAnsi="Arial" w:cs="Arial"/>
          <w:color w:val="000000"/>
          <w:sz w:val="24"/>
          <w:szCs w:val="24"/>
          <w:lang w:eastAsia="pt-BR"/>
        </w:rPr>
        <w:t>se</w:t>
      </w:r>
      <w:proofErr w:type="gramEnd"/>
      <w:r w:rsidRPr="00A71A3C">
        <w:rPr>
          <w:rFonts w:ascii="Arial" w:eastAsia="Times New Roman" w:hAnsi="Arial" w:cs="Arial"/>
          <w:color w:val="000000"/>
          <w:sz w:val="24"/>
          <w:szCs w:val="24"/>
          <w:lang w:eastAsia="pt-BR"/>
        </w:rPr>
        <w:t xml:space="preserve"> o terceiro, sem justa causa, não exibir o documento, ou não comparecer a juízo, o Juiz poderá expedir contra ele mandado de prisão e instaurar processo s por crime de desobediência;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X - </w:t>
      </w:r>
      <w:proofErr w:type="gramStart"/>
      <w:r w:rsidRPr="00A71A3C">
        <w:rPr>
          <w:rFonts w:ascii="Arial" w:eastAsia="Times New Roman" w:hAnsi="Arial" w:cs="Arial"/>
          <w:color w:val="000000"/>
          <w:sz w:val="24"/>
          <w:szCs w:val="24"/>
          <w:lang w:eastAsia="pt-BR"/>
        </w:rPr>
        <w:t>encerrado</w:t>
      </w:r>
      <w:proofErr w:type="gramEnd"/>
      <w:r w:rsidRPr="00A71A3C">
        <w:rPr>
          <w:rFonts w:ascii="Arial" w:eastAsia="Times New Roman" w:hAnsi="Arial" w:cs="Arial"/>
          <w:color w:val="000000"/>
          <w:sz w:val="24"/>
          <w:szCs w:val="24"/>
          <w:lang w:eastAsia="pt-BR"/>
        </w:rPr>
        <w:t xml:space="preserve"> o prazo da dilação probatória, as partes, inclusive o Ministério Público, poderão apresentar alegações no prazo comum de 2 (dois) dias;</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XI - terminado o prazo para alegações, os autos serão conclusos ao Corregedor, no dia imediato, para apresentação de relatório conclusivo sobre o que houver sido apurado;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ml:space="preserve">        XII - o relatório do Corregedor, que será assentado em 3 (três) dias, e os autos da representação serão encaminhados ao Tribunal competente, no dia imediato, com pedido de inclusão incontinenti do feito em pauta, para julgamento na primeira sessão </w:t>
      </w:r>
      <w:proofErr w:type="spellStart"/>
      <w:r w:rsidRPr="00A71A3C">
        <w:rPr>
          <w:rFonts w:ascii="Arial" w:eastAsia="Times New Roman" w:hAnsi="Arial" w:cs="Arial"/>
          <w:color w:val="000000"/>
          <w:sz w:val="24"/>
          <w:szCs w:val="24"/>
          <w:lang w:eastAsia="pt-BR"/>
        </w:rPr>
        <w:t>subseqüente</w:t>
      </w:r>
      <w:proofErr w:type="spellEnd"/>
      <w:r w:rsidRPr="00A71A3C">
        <w:rPr>
          <w:rFonts w:ascii="Arial" w:eastAsia="Times New Roman" w:hAnsi="Arial" w:cs="Arial"/>
          <w:color w:val="000000"/>
          <w:sz w:val="24"/>
          <w:szCs w:val="24"/>
          <w:lang w:eastAsia="pt-BR"/>
        </w:rPr>
        <w:t>;</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XIII - no Tribunal, o Procurador-Geral ou Regional Eleitoral terá vista dos autos por 48 (quarenta e oito) horas, para se pronunciar sobre as imputações e conclusões do Relatório;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r w:rsidRPr="00A71A3C">
        <w:rPr>
          <w:rFonts w:ascii="Arial" w:eastAsia="Times New Roman" w:hAnsi="Arial" w:cs="Arial"/>
          <w:strike/>
          <w:color w:val="000000"/>
          <w:sz w:val="24"/>
          <w:szCs w:val="24"/>
          <w:lang w:eastAsia="pt-BR"/>
        </w:rPr>
        <w:t xml:space="preserve"> XIV - julgada procedente a representação, o Tribunal declarará a inelegibilidade do representado e de quantos hajam contribuído para a prática do ato, </w:t>
      </w:r>
      <w:proofErr w:type="spellStart"/>
      <w:r w:rsidRPr="00A71A3C">
        <w:rPr>
          <w:rFonts w:ascii="Arial" w:eastAsia="Times New Roman" w:hAnsi="Arial" w:cs="Arial"/>
          <w:strike/>
          <w:color w:val="000000"/>
          <w:sz w:val="24"/>
          <w:szCs w:val="24"/>
          <w:lang w:eastAsia="pt-BR"/>
        </w:rPr>
        <w:t>cominando-lhes</w:t>
      </w:r>
      <w:proofErr w:type="spellEnd"/>
      <w:r w:rsidRPr="00A71A3C">
        <w:rPr>
          <w:rFonts w:ascii="Arial" w:eastAsia="Times New Roman" w:hAnsi="Arial" w:cs="Arial"/>
          <w:strike/>
          <w:color w:val="000000"/>
          <w:sz w:val="24"/>
          <w:szCs w:val="24"/>
          <w:lang w:eastAsia="pt-BR"/>
        </w:rPr>
        <w:t xml:space="preserve"> sanção de inelegibilidade para as eleições a se realizarem nos 3 (três) anos </w:t>
      </w:r>
      <w:proofErr w:type="spellStart"/>
      <w:r w:rsidRPr="00A71A3C">
        <w:rPr>
          <w:rFonts w:ascii="Arial" w:eastAsia="Times New Roman" w:hAnsi="Arial" w:cs="Arial"/>
          <w:strike/>
          <w:color w:val="000000"/>
          <w:sz w:val="24"/>
          <w:szCs w:val="24"/>
          <w:lang w:eastAsia="pt-BR"/>
        </w:rPr>
        <w:t>subseqüentes</w:t>
      </w:r>
      <w:proofErr w:type="spellEnd"/>
      <w:r w:rsidRPr="00A71A3C">
        <w:rPr>
          <w:rFonts w:ascii="Arial" w:eastAsia="Times New Roman" w:hAnsi="Arial" w:cs="Arial"/>
          <w:strike/>
          <w:color w:val="000000"/>
          <w:sz w:val="24"/>
          <w:szCs w:val="24"/>
          <w:lang w:eastAsia="pt-BR"/>
        </w:rPr>
        <w:t xml:space="preserve"> à eleição em que se verificou, além da cassação do registro do candidato diretamente beneficiado pela interferência do poder econômico e pelo desvio ou abuso do poder de autoridade, determinando a remessa dos autos ao Ministério Público Eleitoral, para instauração de processo disciplinar, se for o caso, e processo-crime, ordenando quaisquer outras providências que a espécie comportar;</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0"/>
          <w:szCs w:val="20"/>
          <w:lang w:eastAsia="pt-BR"/>
        </w:rPr>
        <w:t>        </w:t>
      </w:r>
      <w:bookmarkStart w:id="109" w:name="art22xiv"/>
      <w:bookmarkEnd w:id="109"/>
      <w:r w:rsidRPr="00A71A3C">
        <w:rPr>
          <w:rFonts w:ascii="Arial" w:eastAsia="Times New Roman" w:hAnsi="Arial" w:cs="Arial"/>
          <w:color w:val="000000"/>
          <w:sz w:val="20"/>
          <w:szCs w:val="20"/>
          <w:lang w:eastAsia="pt-BR"/>
        </w:rPr>
        <w:t xml:space="preserve">XIV – julgada procedente a representação, ainda que após a proclamação dos eleitos, o Tribunal declarará a inelegibilidade do representado e de quantos hajam contribuído para a prática do ato, </w:t>
      </w:r>
      <w:proofErr w:type="spellStart"/>
      <w:r w:rsidRPr="00A71A3C">
        <w:rPr>
          <w:rFonts w:ascii="Arial" w:eastAsia="Times New Roman" w:hAnsi="Arial" w:cs="Arial"/>
          <w:color w:val="000000"/>
          <w:sz w:val="20"/>
          <w:szCs w:val="20"/>
          <w:lang w:eastAsia="pt-BR"/>
        </w:rPr>
        <w:t>cominando-lhes</w:t>
      </w:r>
      <w:proofErr w:type="spellEnd"/>
      <w:r w:rsidRPr="00A71A3C">
        <w:rPr>
          <w:rFonts w:ascii="Arial" w:eastAsia="Times New Roman" w:hAnsi="Arial" w:cs="Arial"/>
          <w:color w:val="000000"/>
          <w:sz w:val="20"/>
          <w:szCs w:val="20"/>
          <w:lang w:eastAsia="pt-BR"/>
        </w:rPr>
        <w:t xml:space="preserve"> sanção de inelegibilidade para as eleições a se realizarem nos 8 (oito) anos subsequentes à eleição em que se verificou, além da cassação do registro ou diploma do candidato diretamente beneficiado pela interferência do poder econômico ou pelo desvio ou abuso do poder de autoridade ou dos meios de comunicação, determinando a remessa dos autos ao Ministério Público Eleitoral, para instauração de processo disciplinar, se for o caso, e de ação penal, ordenando quaisquer outras providências que a espécie comportar;       </w:t>
      </w:r>
      <w:hyperlink r:id="rId39" w:anchor="art2" w:history="1">
        <w:r w:rsidRPr="00A71A3C">
          <w:rPr>
            <w:rFonts w:ascii="Arial" w:eastAsia="Times New Roman" w:hAnsi="Arial" w:cs="Arial"/>
            <w:color w:val="0000FF"/>
            <w:sz w:val="20"/>
            <w:szCs w:val="20"/>
            <w:u w:val="single"/>
            <w:lang w:eastAsia="pt-BR"/>
          </w:rPr>
          <w:t>(Redação dada pela Lei Complementar nº 135, de 2010)</w:t>
        </w:r>
      </w:hyperlink>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10" w:name="art22xv"/>
      <w:bookmarkEnd w:id="110"/>
      <w:r w:rsidRPr="00A71A3C">
        <w:rPr>
          <w:rFonts w:ascii="Arial" w:eastAsia="Times New Roman" w:hAnsi="Arial" w:cs="Arial"/>
          <w:strike/>
          <w:color w:val="000000"/>
          <w:sz w:val="24"/>
          <w:szCs w:val="24"/>
          <w:lang w:eastAsia="pt-BR"/>
        </w:rPr>
        <w:t>XV - se a representação for julgada procedente após a eleição do candidato serão remetidas cópias de todo o processo ao Ministério Público Eleitoral, para os fins previstos no </w:t>
      </w:r>
      <w:hyperlink r:id="rId40" w:anchor="art14%C2%A710" w:history="1">
        <w:r w:rsidRPr="00A71A3C">
          <w:rPr>
            <w:rFonts w:ascii="Arial" w:eastAsia="Times New Roman" w:hAnsi="Arial" w:cs="Arial"/>
            <w:strike/>
            <w:color w:val="0000FF"/>
            <w:sz w:val="24"/>
            <w:szCs w:val="24"/>
            <w:u w:val="single"/>
            <w:lang w:eastAsia="pt-BR"/>
          </w:rPr>
          <w:t>art. 14, §§ 10 e 11 da Constituição Federal</w:t>
        </w:r>
      </w:hyperlink>
      <w:r w:rsidRPr="00A71A3C">
        <w:rPr>
          <w:rFonts w:ascii="Arial" w:eastAsia="Times New Roman" w:hAnsi="Arial" w:cs="Arial"/>
          <w:strike/>
          <w:color w:val="000000"/>
          <w:sz w:val="24"/>
          <w:szCs w:val="24"/>
          <w:lang w:eastAsia="pt-BR"/>
        </w:rPr>
        <w:t>, e </w:t>
      </w:r>
      <w:hyperlink r:id="rId41" w:anchor="art262iv" w:history="1">
        <w:r w:rsidRPr="00A71A3C">
          <w:rPr>
            <w:rFonts w:ascii="Arial" w:eastAsia="Times New Roman" w:hAnsi="Arial" w:cs="Arial"/>
            <w:strike/>
            <w:color w:val="0000FF"/>
            <w:sz w:val="24"/>
            <w:szCs w:val="24"/>
            <w:u w:val="single"/>
            <w:lang w:eastAsia="pt-BR"/>
          </w:rPr>
          <w:t>art. 262, inciso IV, do Código Eleitoral</w:t>
        </w:r>
      </w:hyperlink>
      <w:r w:rsidRPr="00A71A3C">
        <w:rPr>
          <w:rFonts w:ascii="Arial" w:eastAsia="Times New Roman" w:hAnsi="Arial" w:cs="Arial"/>
          <w:strike/>
          <w:color w:val="000000"/>
          <w:sz w:val="24"/>
          <w:szCs w:val="24"/>
          <w:lang w:eastAsia="pt-BR"/>
        </w:rPr>
        <w:t>.</w:t>
      </w:r>
      <w:r w:rsidRPr="00A71A3C">
        <w:rPr>
          <w:rFonts w:ascii="Arial" w:eastAsia="Times New Roman" w:hAnsi="Arial" w:cs="Arial"/>
          <w:color w:val="000000"/>
          <w:sz w:val="24"/>
          <w:szCs w:val="24"/>
          <w:lang w:eastAsia="pt-BR"/>
        </w:rPr>
        <w:t> </w:t>
      </w:r>
      <w:hyperlink r:id="rId42" w:anchor="art4" w:history="1">
        <w:r w:rsidRPr="00A71A3C">
          <w:rPr>
            <w:rFonts w:ascii="Arial" w:eastAsia="Times New Roman" w:hAnsi="Arial" w:cs="Arial"/>
            <w:color w:val="0000FF"/>
            <w:sz w:val="20"/>
            <w:szCs w:val="20"/>
            <w:u w:val="single"/>
            <w:lang w:eastAsia="pt-BR"/>
          </w:rPr>
          <w:t>(Revogado pela Lei Complementar nº 135, de 2010)</w:t>
        </w:r>
      </w:hyperlink>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0"/>
          <w:szCs w:val="20"/>
          <w:lang w:eastAsia="pt-BR"/>
        </w:rPr>
        <w:lastRenderedPageBreak/>
        <w:t>        </w:t>
      </w:r>
      <w:bookmarkStart w:id="111" w:name="art22xvi"/>
      <w:bookmarkEnd w:id="111"/>
      <w:r w:rsidRPr="00A71A3C">
        <w:rPr>
          <w:rFonts w:ascii="Arial" w:eastAsia="Times New Roman" w:hAnsi="Arial" w:cs="Arial"/>
          <w:color w:val="000000"/>
          <w:sz w:val="20"/>
          <w:szCs w:val="20"/>
          <w:lang w:eastAsia="pt-BR"/>
        </w:rPr>
        <w:t>XVI – para a configuração do ato abusivo, não será considerada a potencialidade de o fato alterar o resultado da eleição, mas apenas a gravidade das circunstâncias que o caracterizam.      </w:t>
      </w:r>
      <w:hyperlink r:id="rId43" w:anchor="art2" w:history="1">
        <w:r w:rsidRPr="00A71A3C">
          <w:rPr>
            <w:rFonts w:ascii="Arial" w:eastAsia="Times New Roman" w:hAnsi="Arial" w:cs="Arial"/>
            <w:color w:val="0000FF"/>
            <w:sz w:val="20"/>
            <w:szCs w:val="20"/>
            <w:u w:val="single"/>
            <w:lang w:eastAsia="pt-BR"/>
          </w:rPr>
          <w:t>(Incluído pela Lei Complementar nº 135, de 2010)</w:t>
        </w:r>
      </w:hyperlink>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Parágrafo único. O recurso contra a diplomação, interposto pelo representante, não impede a atuação do Ministério Público no mesmo sentido.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12" w:name="art23"/>
      <w:bookmarkEnd w:id="112"/>
      <w:r w:rsidRPr="00A71A3C">
        <w:rPr>
          <w:rFonts w:ascii="Arial" w:eastAsia="Times New Roman" w:hAnsi="Arial" w:cs="Arial"/>
          <w:color w:val="000000"/>
          <w:sz w:val="24"/>
          <w:szCs w:val="24"/>
          <w:lang w:eastAsia="pt-BR"/>
        </w:rPr>
        <w:t>Art. 23. O Tribunal formará sua convicção pela livre apreciação dos fatos públicos e notórios, dos indícios e presunções e prova produzida, atentando para circunstâncias ou fatos, ainda que não indicados ou alegados pelas partes, mas que preservem o interesse público de lisura eleitoral.</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13" w:name="art24"/>
      <w:bookmarkEnd w:id="113"/>
      <w:r w:rsidRPr="00A71A3C">
        <w:rPr>
          <w:rFonts w:ascii="Arial" w:eastAsia="Times New Roman" w:hAnsi="Arial" w:cs="Arial"/>
          <w:color w:val="000000"/>
          <w:sz w:val="24"/>
          <w:szCs w:val="24"/>
          <w:lang w:eastAsia="pt-BR"/>
        </w:rPr>
        <w:t>Art. 24. Nas eleições municipais, o Juiz Eleitoral será competente para conhecer e processar a representação prevista nesta lei complementar, exercendo todas as funções atribuídas ao Corregedor-Geral ou Regional, constantes dos incisos I a XV do art. 22 desta lei complementar, cabendo ao representante do Ministério Público Eleitoral em função da Zona Eleitoral as atribuições deferidas ao Procurador-Geral e Regional Eleitoral, observadas as normas do procedimento previstas nesta lei complementar.</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14" w:name="art25"/>
      <w:bookmarkEnd w:id="114"/>
      <w:r w:rsidRPr="00A71A3C">
        <w:rPr>
          <w:rFonts w:ascii="Arial" w:eastAsia="Times New Roman" w:hAnsi="Arial" w:cs="Arial"/>
          <w:color w:val="000000"/>
          <w:sz w:val="24"/>
          <w:szCs w:val="24"/>
          <w:lang w:eastAsia="pt-BR"/>
        </w:rPr>
        <w:t xml:space="preserve">Art. 25. Constitui crime eleitoral a </w:t>
      </w:r>
      <w:proofErr w:type="spellStart"/>
      <w:r w:rsidRPr="00A71A3C">
        <w:rPr>
          <w:rFonts w:ascii="Arial" w:eastAsia="Times New Roman" w:hAnsi="Arial" w:cs="Arial"/>
          <w:color w:val="000000"/>
          <w:sz w:val="24"/>
          <w:szCs w:val="24"/>
          <w:lang w:eastAsia="pt-BR"/>
        </w:rPr>
        <w:t>argüição</w:t>
      </w:r>
      <w:proofErr w:type="spellEnd"/>
      <w:r w:rsidRPr="00A71A3C">
        <w:rPr>
          <w:rFonts w:ascii="Arial" w:eastAsia="Times New Roman" w:hAnsi="Arial" w:cs="Arial"/>
          <w:color w:val="000000"/>
          <w:sz w:val="24"/>
          <w:szCs w:val="24"/>
          <w:lang w:eastAsia="pt-BR"/>
        </w:rPr>
        <w:t xml:space="preserve"> de inelegibilidade, ou a impugnação de registro de candidato feito por interferência do poder econômico, desvio ou abuso do poder de autoridade, deduzida de forma temerária ou de manifesta má-fé:</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Pena: detenção de 6 (seis) meses a 2 (dois) anos, e multa de 20 (vinte) a 50 (</w:t>
      </w:r>
      <w:proofErr w:type="spellStart"/>
      <w:r w:rsidRPr="00A71A3C">
        <w:rPr>
          <w:rFonts w:ascii="Arial" w:eastAsia="Times New Roman" w:hAnsi="Arial" w:cs="Arial"/>
          <w:color w:val="000000"/>
          <w:sz w:val="24"/>
          <w:szCs w:val="24"/>
          <w:lang w:eastAsia="pt-BR"/>
        </w:rPr>
        <w:t>cinqüenta</w:t>
      </w:r>
      <w:proofErr w:type="spellEnd"/>
      <w:r w:rsidRPr="00A71A3C">
        <w:rPr>
          <w:rFonts w:ascii="Arial" w:eastAsia="Times New Roman" w:hAnsi="Arial" w:cs="Arial"/>
          <w:color w:val="000000"/>
          <w:sz w:val="24"/>
          <w:szCs w:val="24"/>
          <w:lang w:eastAsia="pt-BR"/>
        </w:rPr>
        <w:t>) vezes o valor do Bônus do Tesouro Nacional (BTN) e, no caso de sua extinção, de título público que o substitua.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15" w:name="art26"/>
      <w:bookmarkEnd w:id="115"/>
      <w:r w:rsidRPr="00A71A3C">
        <w:rPr>
          <w:rFonts w:ascii="Arial" w:eastAsia="Times New Roman" w:hAnsi="Arial" w:cs="Arial"/>
          <w:color w:val="000000"/>
          <w:sz w:val="24"/>
          <w:szCs w:val="24"/>
          <w:lang w:eastAsia="pt-BR"/>
        </w:rPr>
        <w:t>Art. 26. Os prazos de desincompatibilização previstos nesta lei complementar que já estiverem ultrapassados na data de sua vigência considerar-se-ão atendidos desde que a desincompatibilização ocorra até 2 (dois) dias após a publicação desta lei complementar.</w:t>
      </w:r>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116" w:name="art26a"/>
      <w:bookmarkEnd w:id="116"/>
      <w:r w:rsidRPr="00A71A3C">
        <w:rPr>
          <w:rFonts w:ascii="Arial" w:eastAsia="Times New Roman" w:hAnsi="Arial" w:cs="Arial"/>
          <w:color w:val="000000"/>
          <w:sz w:val="20"/>
          <w:szCs w:val="20"/>
          <w:lang w:val="en-US" w:eastAsia="pt-BR"/>
        </w:rPr>
        <w:t xml:space="preserve">Art. </w:t>
      </w:r>
      <w:proofErr w:type="gramStart"/>
      <w:r w:rsidRPr="00A71A3C">
        <w:rPr>
          <w:rFonts w:ascii="Arial" w:eastAsia="Times New Roman" w:hAnsi="Arial" w:cs="Arial"/>
          <w:color w:val="000000"/>
          <w:sz w:val="20"/>
          <w:szCs w:val="20"/>
          <w:lang w:val="en-US" w:eastAsia="pt-BR"/>
        </w:rPr>
        <w:t>26</w:t>
      </w:r>
      <w:proofErr w:type="gramEnd"/>
      <w:r w:rsidRPr="00A71A3C">
        <w:rPr>
          <w:rFonts w:ascii="Arial" w:eastAsia="Times New Roman" w:hAnsi="Arial" w:cs="Arial"/>
          <w:color w:val="000000"/>
          <w:sz w:val="20"/>
          <w:szCs w:val="20"/>
          <w:lang w:val="en-US" w:eastAsia="pt-BR"/>
        </w:rPr>
        <w:t>-A.  </w:t>
      </w:r>
      <w:r w:rsidRPr="00A71A3C">
        <w:rPr>
          <w:rFonts w:ascii="Arial" w:eastAsia="Times New Roman" w:hAnsi="Arial" w:cs="Arial"/>
          <w:color w:val="000000"/>
          <w:sz w:val="20"/>
          <w:szCs w:val="20"/>
          <w:lang w:eastAsia="pt-BR"/>
        </w:rPr>
        <w:t>Afastada pelo órgão competente a inelegibilidade prevista nesta Lei Complementar, aplicar-se-á, quanto ao registro de candidatura, o disposto na lei que estabelece normas para as eleições.      </w:t>
      </w:r>
      <w:hyperlink r:id="rId44" w:anchor="art2" w:history="1">
        <w:r w:rsidRPr="00A71A3C">
          <w:rPr>
            <w:rFonts w:ascii="Arial" w:eastAsia="Times New Roman" w:hAnsi="Arial" w:cs="Arial"/>
            <w:color w:val="0000FF"/>
            <w:sz w:val="20"/>
            <w:szCs w:val="20"/>
            <w:u w:val="single"/>
            <w:lang w:eastAsia="pt-BR"/>
          </w:rPr>
          <w:t>(Incluído pela Lei Complementar nº 135, de 2010)</w:t>
        </w:r>
      </w:hyperlink>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117" w:name="art26b"/>
      <w:bookmarkEnd w:id="117"/>
      <w:r w:rsidRPr="00A71A3C">
        <w:rPr>
          <w:rFonts w:ascii="Arial" w:eastAsia="Times New Roman" w:hAnsi="Arial" w:cs="Arial"/>
          <w:color w:val="000000"/>
          <w:sz w:val="20"/>
          <w:szCs w:val="20"/>
          <w:lang w:eastAsia="pt-BR"/>
        </w:rPr>
        <w:t>Art. 26-B.  O Ministério Público e a Justiça Eleitoral darão prioridade, sobre quaisquer outros, aos processos de desvio ou abuso do poder econômico ou do poder de autoridade até que sejam julgados, ressalvados os de </w:t>
      </w:r>
      <w:r w:rsidRPr="00A71A3C">
        <w:rPr>
          <w:rFonts w:ascii="Arial" w:eastAsia="Times New Roman" w:hAnsi="Arial" w:cs="Arial"/>
          <w:b/>
          <w:bCs/>
          <w:color w:val="000000"/>
          <w:sz w:val="20"/>
          <w:szCs w:val="20"/>
          <w:lang w:eastAsia="pt-BR"/>
        </w:rPr>
        <w:t>habeas corpus</w:t>
      </w:r>
      <w:r w:rsidRPr="00A71A3C">
        <w:rPr>
          <w:rFonts w:ascii="Arial" w:eastAsia="Times New Roman" w:hAnsi="Arial" w:cs="Arial"/>
          <w:i/>
          <w:iCs/>
          <w:color w:val="000000"/>
          <w:sz w:val="20"/>
          <w:szCs w:val="20"/>
          <w:lang w:eastAsia="pt-BR"/>
        </w:rPr>
        <w:t> </w:t>
      </w:r>
      <w:r w:rsidRPr="00A71A3C">
        <w:rPr>
          <w:rFonts w:ascii="Arial" w:eastAsia="Times New Roman" w:hAnsi="Arial" w:cs="Arial"/>
          <w:color w:val="000000"/>
          <w:sz w:val="20"/>
          <w:szCs w:val="20"/>
          <w:lang w:eastAsia="pt-BR"/>
        </w:rPr>
        <w:t>e mandado de segurança.      </w:t>
      </w:r>
      <w:hyperlink r:id="rId45" w:anchor="art2" w:history="1">
        <w:r w:rsidRPr="00A71A3C">
          <w:rPr>
            <w:rFonts w:ascii="Arial" w:eastAsia="Times New Roman" w:hAnsi="Arial" w:cs="Arial"/>
            <w:color w:val="0000FF"/>
            <w:sz w:val="20"/>
            <w:szCs w:val="20"/>
            <w:u w:val="single"/>
            <w:lang w:eastAsia="pt-BR"/>
          </w:rPr>
          <w:t>(Incluído pela Lei Complementar nº 135, de 2010)</w:t>
        </w:r>
      </w:hyperlink>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0"/>
          <w:szCs w:val="20"/>
          <w:lang w:eastAsia="pt-BR"/>
        </w:rPr>
        <w:t>§ 1</w:t>
      </w:r>
      <w:proofErr w:type="gramStart"/>
      <w:r w:rsidRPr="00A71A3C">
        <w:rPr>
          <w:rFonts w:ascii="Arial" w:eastAsia="Times New Roman" w:hAnsi="Arial" w:cs="Arial"/>
          <w:color w:val="000000"/>
          <w:sz w:val="20"/>
          <w:szCs w:val="20"/>
          <w:u w:val="single"/>
          <w:vertAlign w:val="superscript"/>
          <w:lang w:eastAsia="pt-BR"/>
        </w:rPr>
        <w:t>o</w:t>
      </w:r>
      <w:r w:rsidRPr="00A71A3C">
        <w:rPr>
          <w:rFonts w:ascii="Arial" w:eastAsia="Times New Roman" w:hAnsi="Arial" w:cs="Arial"/>
          <w:color w:val="000000"/>
          <w:sz w:val="20"/>
          <w:szCs w:val="20"/>
          <w:lang w:eastAsia="pt-BR"/>
        </w:rPr>
        <w:t>  É</w:t>
      </w:r>
      <w:proofErr w:type="gramEnd"/>
      <w:r w:rsidRPr="00A71A3C">
        <w:rPr>
          <w:rFonts w:ascii="Arial" w:eastAsia="Times New Roman" w:hAnsi="Arial" w:cs="Arial"/>
          <w:color w:val="000000"/>
          <w:sz w:val="20"/>
          <w:szCs w:val="20"/>
          <w:lang w:eastAsia="pt-BR"/>
        </w:rPr>
        <w:t xml:space="preserve"> defeso às autoridades mencionadas neste artigo deixar de cumprir qualquer prazo previsto nesta Lei Complementar sob alegação de acúmulo de serviço no exercício das funções regulares.      </w:t>
      </w:r>
      <w:hyperlink r:id="rId46" w:anchor="art2" w:history="1">
        <w:r w:rsidRPr="00A71A3C">
          <w:rPr>
            <w:rFonts w:ascii="Arial" w:eastAsia="Times New Roman" w:hAnsi="Arial" w:cs="Arial"/>
            <w:color w:val="0000FF"/>
            <w:sz w:val="20"/>
            <w:szCs w:val="20"/>
            <w:u w:val="single"/>
            <w:lang w:eastAsia="pt-BR"/>
          </w:rPr>
          <w:t>(Incluído pela Lei Complementar nº 135, de 2010)</w:t>
        </w:r>
      </w:hyperlink>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0"/>
          <w:szCs w:val="20"/>
          <w:lang w:eastAsia="pt-BR"/>
        </w:rPr>
        <w:t>§ 2</w:t>
      </w:r>
      <w:proofErr w:type="gramStart"/>
      <w:r w:rsidRPr="00A71A3C">
        <w:rPr>
          <w:rFonts w:ascii="Arial" w:eastAsia="Times New Roman" w:hAnsi="Arial" w:cs="Arial"/>
          <w:color w:val="000000"/>
          <w:sz w:val="20"/>
          <w:szCs w:val="20"/>
          <w:u w:val="single"/>
          <w:vertAlign w:val="superscript"/>
          <w:lang w:eastAsia="pt-BR"/>
        </w:rPr>
        <w:t>o</w:t>
      </w:r>
      <w:r w:rsidRPr="00A71A3C">
        <w:rPr>
          <w:rFonts w:ascii="Arial" w:eastAsia="Times New Roman" w:hAnsi="Arial" w:cs="Arial"/>
          <w:color w:val="000000"/>
          <w:sz w:val="20"/>
          <w:szCs w:val="20"/>
          <w:lang w:eastAsia="pt-BR"/>
        </w:rPr>
        <w:t>  Além</w:t>
      </w:r>
      <w:proofErr w:type="gramEnd"/>
      <w:r w:rsidRPr="00A71A3C">
        <w:rPr>
          <w:rFonts w:ascii="Arial" w:eastAsia="Times New Roman" w:hAnsi="Arial" w:cs="Arial"/>
          <w:color w:val="000000"/>
          <w:sz w:val="20"/>
          <w:szCs w:val="20"/>
          <w:lang w:eastAsia="pt-BR"/>
        </w:rPr>
        <w:t xml:space="preserve"> das polícias judiciárias, os órgãos da receita federal, estadual e municipal, os tribunais e órgãos de contas, o Banco Central do Brasil e o Conselho de Controle de Atividade Financeira auxiliarão a Justiça Eleitoral e o Ministério Público Eleitoral na apuração dos delitos eleitorais, com prioridade sobre as suas atribuições regulares.      </w:t>
      </w:r>
      <w:hyperlink r:id="rId47" w:anchor="art2" w:history="1">
        <w:r w:rsidRPr="00A71A3C">
          <w:rPr>
            <w:rFonts w:ascii="Arial" w:eastAsia="Times New Roman" w:hAnsi="Arial" w:cs="Arial"/>
            <w:color w:val="0000FF"/>
            <w:sz w:val="20"/>
            <w:szCs w:val="20"/>
            <w:u w:val="single"/>
            <w:lang w:eastAsia="pt-BR"/>
          </w:rPr>
          <w:t>(Incluído pela Lei Complementar nº 135, de 2010)</w:t>
        </w:r>
      </w:hyperlink>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0"/>
          <w:szCs w:val="20"/>
          <w:lang w:eastAsia="pt-BR"/>
        </w:rPr>
        <w:lastRenderedPageBreak/>
        <w:t>§ 3</w:t>
      </w:r>
      <w:proofErr w:type="gramStart"/>
      <w:r w:rsidRPr="00A71A3C">
        <w:rPr>
          <w:rFonts w:ascii="Arial" w:eastAsia="Times New Roman" w:hAnsi="Arial" w:cs="Arial"/>
          <w:color w:val="000000"/>
          <w:sz w:val="20"/>
          <w:szCs w:val="20"/>
          <w:u w:val="single"/>
          <w:vertAlign w:val="superscript"/>
          <w:lang w:eastAsia="pt-BR"/>
        </w:rPr>
        <w:t>o</w:t>
      </w:r>
      <w:r w:rsidRPr="00A71A3C">
        <w:rPr>
          <w:rFonts w:ascii="Arial" w:eastAsia="Times New Roman" w:hAnsi="Arial" w:cs="Arial"/>
          <w:color w:val="000000"/>
          <w:sz w:val="20"/>
          <w:szCs w:val="20"/>
          <w:lang w:eastAsia="pt-BR"/>
        </w:rPr>
        <w:t>  O</w:t>
      </w:r>
      <w:proofErr w:type="gramEnd"/>
      <w:r w:rsidRPr="00A71A3C">
        <w:rPr>
          <w:rFonts w:ascii="Arial" w:eastAsia="Times New Roman" w:hAnsi="Arial" w:cs="Arial"/>
          <w:color w:val="000000"/>
          <w:sz w:val="20"/>
          <w:szCs w:val="20"/>
          <w:lang w:eastAsia="pt-BR"/>
        </w:rPr>
        <w:t xml:space="preserve"> Conselho Nacional de Justiça, o Conselho Nacional do Ministério Público e as Corregedorias Eleitorais manterão acompanhamento dos relatórios mensais de atividades fornecidos pelas unidades da Justiça Eleitoral a fim de verificar eventuais descumprimentos injustificados de prazos, promovendo, quando for o caso, a devida responsabilização.      </w:t>
      </w:r>
      <w:hyperlink r:id="rId48" w:anchor="art2" w:history="1">
        <w:r w:rsidRPr="00A71A3C">
          <w:rPr>
            <w:rFonts w:ascii="Arial" w:eastAsia="Times New Roman" w:hAnsi="Arial" w:cs="Arial"/>
            <w:color w:val="0000FF"/>
            <w:sz w:val="20"/>
            <w:szCs w:val="20"/>
            <w:u w:val="single"/>
            <w:lang w:eastAsia="pt-BR"/>
          </w:rPr>
          <w:t>(Incluído pela Lei Complementar nº 135, de 2010)</w:t>
        </w:r>
      </w:hyperlink>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bookmarkStart w:id="118" w:name="art26c"/>
      <w:bookmarkEnd w:id="118"/>
      <w:r w:rsidRPr="00A71A3C">
        <w:rPr>
          <w:rFonts w:ascii="Arial" w:eastAsia="Times New Roman" w:hAnsi="Arial" w:cs="Arial"/>
          <w:color w:val="000000"/>
          <w:sz w:val="20"/>
          <w:szCs w:val="20"/>
          <w:lang w:eastAsia="pt-BR"/>
        </w:rPr>
        <w:t>Art. 26-C.  O órgão colegiado do tribunal ao qual couber a apreciação do recurso contra as decisões colegiadas a que se referem as alíneas </w:t>
      </w:r>
      <w:r w:rsidRPr="00A71A3C">
        <w:rPr>
          <w:rFonts w:ascii="Arial" w:eastAsia="Times New Roman" w:hAnsi="Arial" w:cs="Arial"/>
          <w:i/>
          <w:iCs/>
          <w:color w:val="000000"/>
          <w:sz w:val="20"/>
          <w:szCs w:val="20"/>
          <w:lang w:eastAsia="pt-BR"/>
        </w:rPr>
        <w:t>d, e, h, j, l </w:t>
      </w:r>
      <w:proofErr w:type="spellStart"/>
      <w:r w:rsidRPr="00A71A3C">
        <w:rPr>
          <w:rFonts w:ascii="Arial" w:eastAsia="Times New Roman" w:hAnsi="Arial" w:cs="Arial"/>
          <w:color w:val="000000"/>
          <w:sz w:val="20"/>
          <w:szCs w:val="20"/>
          <w:lang w:eastAsia="pt-BR"/>
        </w:rPr>
        <w:t>e</w:t>
      </w:r>
      <w:r w:rsidRPr="00A71A3C">
        <w:rPr>
          <w:rFonts w:ascii="Arial" w:eastAsia="Times New Roman" w:hAnsi="Arial" w:cs="Arial"/>
          <w:i/>
          <w:iCs/>
          <w:color w:val="000000"/>
          <w:sz w:val="20"/>
          <w:szCs w:val="20"/>
          <w:lang w:eastAsia="pt-BR"/>
        </w:rPr>
        <w:t>n</w:t>
      </w:r>
      <w:proofErr w:type="spellEnd"/>
      <w:r w:rsidRPr="00A71A3C">
        <w:rPr>
          <w:rFonts w:ascii="Arial" w:eastAsia="Times New Roman" w:hAnsi="Arial" w:cs="Arial"/>
          <w:color w:val="000000"/>
          <w:sz w:val="20"/>
          <w:szCs w:val="20"/>
          <w:lang w:eastAsia="pt-BR"/>
        </w:rPr>
        <w:t> do inciso I do art. 1</w:t>
      </w:r>
      <w:r w:rsidRPr="00A71A3C">
        <w:rPr>
          <w:rFonts w:ascii="Arial" w:eastAsia="Times New Roman" w:hAnsi="Arial" w:cs="Arial"/>
          <w:color w:val="000000"/>
          <w:sz w:val="20"/>
          <w:szCs w:val="20"/>
          <w:u w:val="single"/>
          <w:vertAlign w:val="superscript"/>
          <w:lang w:eastAsia="pt-BR"/>
        </w:rPr>
        <w:t>o</w:t>
      </w:r>
      <w:r w:rsidRPr="00A71A3C">
        <w:rPr>
          <w:rFonts w:ascii="Arial" w:eastAsia="Times New Roman" w:hAnsi="Arial" w:cs="Arial"/>
          <w:color w:val="000000"/>
          <w:sz w:val="20"/>
          <w:szCs w:val="20"/>
          <w:lang w:eastAsia="pt-BR"/>
        </w:rPr>
        <w:t> poderá, em caráter cautelar, suspender a inelegibilidade sempre que existir plausibilidade da pretensão recursal e desde que a providência tenha sido expressamente requerida, sob pena de preclusão, por ocasião da interposição do recurso.     </w:t>
      </w:r>
      <w:hyperlink r:id="rId49" w:anchor="art2" w:history="1">
        <w:r w:rsidRPr="00A71A3C">
          <w:rPr>
            <w:rFonts w:ascii="Arial" w:eastAsia="Times New Roman" w:hAnsi="Arial" w:cs="Arial"/>
            <w:color w:val="0000FF"/>
            <w:sz w:val="20"/>
            <w:szCs w:val="20"/>
            <w:u w:val="single"/>
            <w:lang w:eastAsia="pt-BR"/>
          </w:rPr>
          <w:t>(Incluído pela Lei Complementar nº 135, de 2010)</w:t>
        </w:r>
      </w:hyperlink>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0"/>
          <w:szCs w:val="20"/>
          <w:lang w:eastAsia="pt-BR"/>
        </w:rPr>
        <w:t>§ 1</w:t>
      </w:r>
      <w:proofErr w:type="gramStart"/>
      <w:r w:rsidRPr="00A71A3C">
        <w:rPr>
          <w:rFonts w:ascii="Arial" w:eastAsia="Times New Roman" w:hAnsi="Arial" w:cs="Arial"/>
          <w:color w:val="000000"/>
          <w:sz w:val="20"/>
          <w:szCs w:val="20"/>
          <w:u w:val="single"/>
          <w:vertAlign w:val="superscript"/>
          <w:lang w:eastAsia="pt-BR"/>
        </w:rPr>
        <w:t>o</w:t>
      </w:r>
      <w:r w:rsidRPr="00A71A3C">
        <w:rPr>
          <w:rFonts w:ascii="Arial" w:eastAsia="Times New Roman" w:hAnsi="Arial" w:cs="Arial"/>
          <w:color w:val="000000"/>
          <w:sz w:val="20"/>
          <w:szCs w:val="20"/>
          <w:lang w:eastAsia="pt-BR"/>
        </w:rPr>
        <w:t>  Conferido</w:t>
      </w:r>
      <w:proofErr w:type="gramEnd"/>
      <w:r w:rsidRPr="00A71A3C">
        <w:rPr>
          <w:rFonts w:ascii="Arial" w:eastAsia="Times New Roman" w:hAnsi="Arial" w:cs="Arial"/>
          <w:color w:val="000000"/>
          <w:sz w:val="20"/>
          <w:szCs w:val="20"/>
          <w:lang w:eastAsia="pt-BR"/>
        </w:rPr>
        <w:t xml:space="preserve"> efeito suspensivo, o julgamento do recurso terá prioridade sobre todos os demais, à exceção dos de mandado de segurança e de </w:t>
      </w:r>
      <w:r w:rsidRPr="00A71A3C">
        <w:rPr>
          <w:rFonts w:ascii="Arial" w:eastAsia="Times New Roman" w:hAnsi="Arial" w:cs="Arial"/>
          <w:b/>
          <w:bCs/>
          <w:color w:val="000000"/>
          <w:sz w:val="20"/>
          <w:szCs w:val="20"/>
          <w:lang w:eastAsia="pt-BR"/>
        </w:rPr>
        <w:t>habeas corpus</w:t>
      </w:r>
      <w:r w:rsidRPr="00A71A3C">
        <w:rPr>
          <w:rFonts w:ascii="Arial" w:eastAsia="Times New Roman" w:hAnsi="Arial" w:cs="Arial"/>
          <w:color w:val="000000"/>
          <w:sz w:val="20"/>
          <w:szCs w:val="20"/>
          <w:lang w:eastAsia="pt-BR"/>
        </w:rPr>
        <w:t>.      </w:t>
      </w:r>
      <w:hyperlink r:id="rId50" w:anchor="art2" w:history="1">
        <w:r w:rsidRPr="00A71A3C">
          <w:rPr>
            <w:rFonts w:ascii="Arial" w:eastAsia="Times New Roman" w:hAnsi="Arial" w:cs="Arial"/>
            <w:color w:val="0000FF"/>
            <w:sz w:val="20"/>
            <w:szCs w:val="20"/>
            <w:u w:val="single"/>
            <w:lang w:eastAsia="pt-BR"/>
          </w:rPr>
          <w:t>(Incluído pela Lei Complementar nº 135, de 2010)</w:t>
        </w:r>
      </w:hyperlink>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0"/>
          <w:szCs w:val="20"/>
          <w:lang w:eastAsia="pt-BR"/>
        </w:rPr>
        <w:t>§ 2</w:t>
      </w:r>
      <w:proofErr w:type="gramStart"/>
      <w:r w:rsidRPr="00A71A3C">
        <w:rPr>
          <w:rFonts w:ascii="Arial" w:eastAsia="Times New Roman" w:hAnsi="Arial" w:cs="Arial"/>
          <w:color w:val="000000"/>
          <w:sz w:val="20"/>
          <w:szCs w:val="20"/>
          <w:u w:val="single"/>
          <w:vertAlign w:val="superscript"/>
          <w:lang w:eastAsia="pt-BR"/>
        </w:rPr>
        <w:t>o</w:t>
      </w:r>
      <w:r w:rsidRPr="00A71A3C">
        <w:rPr>
          <w:rFonts w:ascii="Arial" w:eastAsia="Times New Roman" w:hAnsi="Arial" w:cs="Arial"/>
          <w:color w:val="000000"/>
          <w:sz w:val="20"/>
          <w:szCs w:val="20"/>
          <w:lang w:eastAsia="pt-BR"/>
        </w:rPr>
        <w:t>  Mantida</w:t>
      </w:r>
      <w:proofErr w:type="gramEnd"/>
      <w:r w:rsidRPr="00A71A3C">
        <w:rPr>
          <w:rFonts w:ascii="Arial" w:eastAsia="Times New Roman" w:hAnsi="Arial" w:cs="Arial"/>
          <w:color w:val="000000"/>
          <w:sz w:val="20"/>
          <w:szCs w:val="20"/>
          <w:lang w:eastAsia="pt-BR"/>
        </w:rPr>
        <w:t xml:space="preserve"> a condenação de que derivou a inelegibilidade ou revogada a suspensão liminar mencionada no </w:t>
      </w:r>
      <w:r w:rsidRPr="00A71A3C">
        <w:rPr>
          <w:rFonts w:ascii="Arial" w:eastAsia="Times New Roman" w:hAnsi="Arial" w:cs="Arial"/>
          <w:b/>
          <w:bCs/>
          <w:color w:val="000000"/>
          <w:sz w:val="20"/>
          <w:szCs w:val="20"/>
          <w:lang w:eastAsia="pt-BR"/>
        </w:rPr>
        <w:t>caput</w:t>
      </w:r>
      <w:r w:rsidRPr="00A71A3C">
        <w:rPr>
          <w:rFonts w:ascii="Arial" w:eastAsia="Times New Roman" w:hAnsi="Arial" w:cs="Arial"/>
          <w:color w:val="000000"/>
          <w:sz w:val="20"/>
          <w:szCs w:val="20"/>
          <w:lang w:eastAsia="pt-BR"/>
        </w:rPr>
        <w:t>, serão desconstituídos o registro ou o diploma eventualmente concedidos ao recorrente.      </w:t>
      </w:r>
      <w:hyperlink r:id="rId51" w:anchor="art2" w:history="1">
        <w:r w:rsidRPr="00A71A3C">
          <w:rPr>
            <w:rFonts w:ascii="Arial" w:eastAsia="Times New Roman" w:hAnsi="Arial" w:cs="Arial"/>
            <w:color w:val="0000FF"/>
            <w:sz w:val="20"/>
            <w:szCs w:val="20"/>
            <w:u w:val="single"/>
            <w:lang w:eastAsia="pt-BR"/>
          </w:rPr>
          <w:t>(Incluído pela Lei Complementar nº 135, de 2010)</w:t>
        </w:r>
      </w:hyperlink>
    </w:p>
    <w:p w:rsidR="00A71A3C" w:rsidRPr="00A71A3C" w:rsidRDefault="00A71A3C" w:rsidP="00A71A3C">
      <w:pPr>
        <w:spacing w:before="300" w:after="300" w:line="240" w:lineRule="auto"/>
        <w:ind w:firstLine="600"/>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0"/>
          <w:szCs w:val="20"/>
          <w:lang w:eastAsia="pt-BR"/>
        </w:rPr>
        <w:t>§ 3</w:t>
      </w:r>
      <w:proofErr w:type="gramStart"/>
      <w:r w:rsidRPr="00A71A3C">
        <w:rPr>
          <w:rFonts w:ascii="Arial" w:eastAsia="Times New Roman" w:hAnsi="Arial" w:cs="Arial"/>
          <w:color w:val="000000"/>
          <w:sz w:val="20"/>
          <w:szCs w:val="20"/>
          <w:u w:val="single"/>
          <w:vertAlign w:val="superscript"/>
          <w:lang w:eastAsia="pt-BR"/>
        </w:rPr>
        <w:t>o</w:t>
      </w:r>
      <w:r w:rsidRPr="00A71A3C">
        <w:rPr>
          <w:rFonts w:ascii="Arial" w:eastAsia="Times New Roman" w:hAnsi="Arial" w:cs="Arial"/>
          <w:color w:val="000000"/>
          <w:sz w:val="20"/>
          <w:szCs w:val="20"/>
          <w:lang w:eastAsia="pt-BR"/>
        </w:rPr>
        <w:t>  A</w:t>
      </w:r>
      <w:proofErr w:type="gramEnd"/>
      <w:r w:rsidRPr="00A71A3C">
        <w:rPr>
          <w:rFonts w:ascii="Arial" w:eastAsia="Times New Roman" w:hAnsi="Arial" w:cs="Arial"/>
          <w:color w:val="000000"/>
          <w:sz w:val="20"/>
          <w:szCs w:val="20"/>
          <w:lang w:eastAsia="pt-BR"/>
        </w:rPr>
        <w:t xml:space="preserve"> prática de atos manifestamente protelatórios por parte da defesa, ao longo da tramitação do recurso, acarretará a revogação do efeito suspensivo.      </w:t>
      </w:r>
      <w:hyperlink r:id="rId52" w:anchor="art2" w:history="1">
        <w:r w:rsidRPr="00A71A3C">
          <w:rPr>
            <w:rFonts w:ascii="Arial" w:eastAsia="Times New Roman" w:hAnsi="Arial" w:cs="Arial"/>
            <w:color w:val="0000FF"/>
            <w:sz w:val="20"/>
            <w:szCs w:val="20"/>
            <w:u w:val="single"/>
            <w:lang w:eastAsia="pt-BR"/>
          </w:rPr>
          <w:t>(Incluído pela Lei Complementar nº 135, de 2010)</w:t>
        </w:r>
      </w:hyperlink>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19" w:name="art27"/>
      <w:bookmarkEnd w:id="119"/>
      <w:r w:rsidRPr="00A71A3C">
        <w:rPr>
          <w:rFonts w:ascii="Arial" w:eastAsia="Times New Roman" w:hAnsi="Arial" w:cs="Arial"/>
          <w:color w:val="000000"/>
          <w:sz w:val="24"/>
          <w:szCs w:val="24"/>
          <w:lang w:eastAsia="pt-BR"/>
        </w:rPr>
        <w:t>Art. 27. Esta lei complementar entra em vigor na data de sua publicação.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w:t>
      </w:r>
      <w:bookmarkStart w:id="120" w:name="art28"/>
      <w:bookmarkEnd w:id="120"/>
      <w:r w:rsidRPr="00A71A3C">
        <w:rPr>
          <w:rFonts w:ascii="Arial" w:eastAsia="Times New Roman" w:hAnsi="Arial" w:cs="Arial"/>
          <w:color w:val="000000"/>
          <w:sz w:val="24"/>
          <w:szCs w:val="24"/>
          <w:lang w:eastAsia="pt-BR"/>
        </w:rPr>
        <w:t>Art. 28. Revogam-se a </w:t>
      </w:r>
      <w:hyperlink r:id="rId53" w:history="1">
        <w:r w:rsidRPr="00A71A3C">
          <w:rPr>
            <w:rFonts w:ascii="Arial" w:eastAsia="Times New Roman" w:hAnsi="Arial" w:cs="Arial"/>
            <w:color w:val="0000FF"/>
            <w:sz w:val="24"/>
            <w:szCs w:val="24"/>
            <w:u w:val="single"/>
            <w:lang w:eastAsia="pt-BR"/>
          </w:rPr>
          <w:t>Lei Complementar nº 5, de 29 de abril de 1970</w:t>
        </w:r>
      </w:hyperlink>
      <w:r w:rsidRPr="00A71A3C">
        <w:rPr>
          <w:rFonts w:ascii="Arial" w:eastAsia="Times New Roman" w:hAnsi="Arial" w:cs="Arial"/>
          <w:color w:val="000000"/>
          <w:sz w:val="24"/>
          <w:szCs w:val="24"/>
          <w:lang w:eastAsia="pt-BR"/>
        </w:rPr>
        <w:t> e as demais disposições em contrário.</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4"/>
          <w:szCs w:val="24"/>
          <w:lang w:eastAsia="pt-BR"/>
        </w:rPr>
        <w:t>        Brasília, 18 de maio de 1990; 169° da Independência e 102° da República.</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000000"/>
          <w:sz w:val="20"/>
          <w:szCs w:val="20"/>
          <w:lang w:eastAsia="pt-BR"/>
        </w:rPr>
        <w:t>FERNANDO COLLOR</w:t>
      </w:r>
    </w:p>
    <w:p w:rsidR="00A71A3C" w:rsidRPr="00A71A3C" w:rsidRDefault="00A71A3C" w:rsidP="00A71A3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1A3C">
        <w:rPr>
          <w:rFonts w:ascii="Arial" w:eastAsia="Times New Roman" w:hAnsi="Arial" w:cs="Arial"/>
          <w:color w:val="FF0000"/>
          <w:sz w:val="24"/>
          <w:szCs w:val="24"/>
          <w:lang w:eastAsia="pt-BR"/>
        </w:rPr>
        <w:t>Este texto não substitui o publicado no DOU de 21.5.1990</w:t>
      </w:r>
    </w:p>
    <w:p w:rsidR="003D11E5" w:rsidRDefault="003D11E5">
      <w:bookmarkStart w:id="121" w:name="_GoBack"/>
      <w:bookmarkEnd w:id="121"/>
    </w:p>
    <w:sectPr w:rsidR="003D11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3C"/>
    <w:rsid w:val="003D11E5"/>
    <w:rsid w:val="00A7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DDE19-2D9C-427E-BC70-52FFA316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71A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71A3C"/>
    <w:rPr>
      <w:b/>
      <w:bCs/>
    </w:rPr>
  </w:style>
  <w:style w:type="character" w:styleId="Hyperlink">
    <w:name w:val="Hyperlink"/>
    <w:basedOn w:val="Fontepargpadro"/>
    <w:uiPriority w:val="99"/>
    <w:semiHidden/>
    <w:unhideWhenUsed/>
    <w:rsid w:val="00A71A3C"/>
    <w:rPr>
      <w:color w:val="0000FF"/>
      <w:u w:val="single"/>
    </w:rPr>
  </w:style>
  <w:style w:type="paragraph" w:customStyle="1" w:styleId="artart">
    <w:name w:val="artart"/>
    <w:basedOn w:val="Normal"/>
    <w:rsid w:val="00A71A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01char">
    <w:name w:val="01char"/>
    <w:basedOn w:val="Fontepargpadro"/>
    <w:rsid w:val="00A71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35.htm" TargetMode="External"/><Relationship Id="rId18" Type="http://schemas.openxmlformats.org/officeDocument/2006/relationships/hyperlink" Target="http://www.planalto.gov.br/ccivil_03/leis/lcp/Lcp135.htm" TargetMode="External"/><Relationship Id="rId26" Type="http://schemas.openxmlformats.org/officeDocument/2006/relationships/hyperlink" Target="http://www.planalto.gov.br/ccivil_03/leis/lcp/Lcp135.htm" TargetMode="External"/><Relationship Id="rId39" Type="http://schemas.openxmlformats.org/officeDocument/2006/relationships/hyperlink" Target="http://www.planalto.gov.br/ccivil_03/leis/lcp/Lcp135.htm" TargetMode="External"/><Relationship Id="rId21" Type="http://schemas.openxmlformats.org/officeDocument/2006/relationships/hyperlink" Target="http://www.planalto.gov.br/ccivil_03/Constituicao/Constituicao.htm" TargetMode="External"/><Relationship Id="rId34" Type="http://schemas.openxmlformats.org/officeDocument/2006/relationships/hyperlink" Target="http://www.planalto.gov.br/ccivil_03/leis/lcp/Lcp135.htm" TargetMode="External"/><Relationship Id="rId42" Type="http://schemas.openxmlformats.org/officeDocument/2006/relationships/hyperlink" Target="http://www.planalto.gov.br/ccivil_03/leis/lcp/Lcp135.htm" TargetMode="External"/><Relationship Id="rId47" Type="http://schemas.openxmlformats.org/officeDocument/2006/relationships/hyperlink" Target="http://www.planalto.gov.br/ccivil_03/leis/lcp/Lcp135.htm" TargetMode="External"/><Relationship Id="rId50" Type="http://schemas.openxmlformats.org/officeDocument/2006/relationships/hyperlink" Target="http://www.planalto.gov.br/ccivil_03/leis/lcp/Lcp135.htm" TargetMode="External"/><Relationship Id="rId55" Type="http://schemas.openxmlformats.org/officeDocument/2006/relationships/theme" Target="theme/theme1.xml"/><Relationship Id="rId7" Type="http://schemas.openxmlformats.org/officeDocument/2006/relationships/hyperlink" Target="http://www.planalto.gov.br/ccivil_03/Constituicao/Constituicao.htm" TargetMode="External"/><Relationship Id="rId2" Type="http://schemas.openxmlformats.org/officeDocument/2006/relationships/settings" Target="settings.xml"/><Relationship Id="rId16" Type="http://schemas.openxmlformats.org/officeDocument/2006/relationships/hyperlink" Target="http://www.planalto.gov.br/ccivil_03/leis/lcp/Lcp135.htm" TargetMode="External"/><Relationship Id="rId29" Type="http://schemas.openxmlformats.org/officeDocument/2006/relationships/hyperlink" Target="http://www.planalto.gov.br/ccivil_03/leis/lcp/Lcp135.htm" TargetMode="External"/><Relationship Id="rId11" Type="http://schemas.openxmlformats.org/officeDocument/2006/relationships/hyperlink" Target="http://www.planalto.gov.br/ccivil_03/leis/lcp/Lcp135.htm" TargetMode="External"/><Relationship Id="rId24" Type="http://schemas.openxmlformats.org/officeDocument/2006/relationships/hyperlink" Target="http://www.planalto.gov.br/ccivil_03/leis/lcp/Lcp135.htm" TargetMode="External"/><Relationship Id="rId32" Type="http://schemas.openxmlformats.org/officeDocument/2006/relationships/hyperlink" Target="http://www.planalto.gov.br/ccivil_03/leis/lcp/Lcp135.htm" TargetMode="External"/><Relationship Id="rId37" Type="http://schemas.openxmlformats.org/officeDocument/2006/relationships/hyperlink" Target="http://www.planalto.gov.br/ccivil_03/leis/1950-1969/L4410htm.htm" TargetMode="External"/><Relationship Id="rId40" Type="http://schemas.openxmlformats.org/officeDocument/2006/relationships/hyperlink" Target="http://www.planalto.gov.br/ccivil_03/Constituicao/Constituicao.htm" TargetMode="External"/><Relationship Id="rId45" Type="http://schemas.openxmlformats.org/officeDocument/2006/relationships/hyperlink" Target="http://www.planalto.gov.br/ccivil_03/leis/lcp/Lcp135.htm" TargetMode="External"/><Relationship Id="rId53" Type="http://schemas.openxmlformats.org/officeDocument/2006/relationships/hyperlink" Target="http://www.planalto.gov.br/ccivil_03/leis/lcp/Lcp05.htm" TargetMode="External"/><Relationship Id="rId5" Type="http://schemas.openxmlformats.org/officeDocument/2006/relationships/hyperlink" Target="http://www.planalto.gov.br/ccivil_03/leis/Mensagem_Veto/anterior_98/Vep421-LCP64-90.pdf" TargetMode="External"/><Relationship Id="rId10" Type="http://schemas.openxmlformats.org/officeDocument/2006/relationships/hyperlink" Target="http://www.planalto.gov.br/ccivil_03/leis/lcp/Lcp135.htm" TargetMode="External"/><Relationship Id="rId19" Type="http://schemas.openxmlformats.org/officeDocument/2006/relationships/hyperlink" Target="http://www.planalto.gov.br/ccivil_03/leis/lcp/Lcp135.htm" TargetMode="External"/><Relationship Id="rId31" Type="http://schemas.openxmlformats.org/officeDocument/2006/relationships/hyperlink" Target="http://www.planalto.gov.br/ccivil_03/leis/1950-1969/L4137.htm" TargetMode="External"/><Relationship Id="rId44" Type="http://schemas.openxmlformats.org/officeDocument/2006/relationships/hyperlink" Target="http://www.planalto.gov.br/ccivil_03/leis/lcp/Lcp135.htm" TargetMode="External"/><Relationship Id="rId52" Type="http://schemas.openxmlformats.org/officeDocument/2006/relationships/hyperlink" Target="http://www.planalto.gov.br/ccivil_03/leis/lcp/Lcp135.htm" TargetMode="External"/><Relationship Id="rId4" Type="http://schemas.openxmlformats.org/officeDocument/2006/relationships/hyperlink" Target="http://legislacao.planalto.gov.br/legisla/legislacao.nsf/Viw_Identificacao/lcp%2064-1990?OpenDocument" TargetMode="External"/><Relationship Id="rId9" Type="http://schemas.openxmlformats.org/officeDocument/2006/relationships/hyperlink" Target="http://www.planalto.gov.br/ccivil_03/leis/lcp/Lcp81.htm" TargetMode="External"/><Relationship Id="rId14" Type="http://schemas.openxmlformats.org/officeDocument/2006/relationships/hyperlink" Target="http://www.planalto.gov.br/ccivil_03/leis/lcp/Lcp135.htm" TargetMode="External"/><Relationship Id="rId22" Type="http://schemas.openxmlformats.org/officeDocument/2006/relationships/hyperlink" Target="http://www.planalto.gov.br/ccivil_03/leis/lcp/Lcp135.htm" TargetMode="External"/><Relationship Id="rId27" Type="http://schemas.openxmlformats.org/officeDocument/2006/relationships/hyperlink" Target="http://www.planalto.gov.br/ccivil_03/leis/lcp/Lcp135.htm" TargetMode="External"/><Relationship Id="rId30" Type="http://schemas.openxmlformats.org/officeDocument/2006/relationships/hyperlink" Target="http://www.planalto.gov.br/ccivil_03/leis/lcp/Lcp135.htm" TargetMode="External"/><Relationship Id="rId35" Type="http://schemas.openxmlformats.org/officeDocument/2006/relationships/hyperlink" Target="http://www.planalto.gov.br/ccivil_03/leis/lcp/Lcp135.htm" TargetMode="External"/><Relationship Id="rId43" Type="http://schemas.openxmlformats.org/officeDocument/2006/relationships/hyperlink" Target="http://www.planalto.gov.br/ccivil_03/leis/lcp/Lcp135.htm" TargetMode="External"/><Relationship Id="rId48" Type="http://schemas.openxmlformats.org/officeDocument/2006/relationships/hyperlink" Target="http://www.planalto.gov.br/ccivil_03/leis/lcp/Lcp135.htm" TargetMode="External"/><Relationship Id="rId8" Type="http://schemas.openxmlformats.org/officeDocument/2006/relationships/hyperlink" Target="http://www.planalto.gov.br/ccivil_03/Constituicao/Constituicao.htm" TargetMode="External"/><Relationship Id="rId51" Type="http://schemas.openxmlformats.org/officeDocument/2006/relationships/hyperlink" Target="http://www.planalto.gov.br/ccivil_03/leis/lcp/Lcp135.htm" TargetMode="External"/><Relationship Id="rId3" Type="http://schemas.openxmlformats.org/officeDocument/2006/relationships/webSettings" Target="webSettings.xml"/><Relationship Id="rId12" Type="http://schemas.openxmlformats.org/officeDocument/2006/relationships/hyperlink" Target="http://www.planalto.gov.br/ccivil_03/leis/lcp/Lcp135.htm" TargetMode="External"/><Relationship Id="rId17" Type="http://schemas.openxmlformats.org/officeDocument/2006/relationships/hyperlink" Target="http://www.planalto.gov.br/ccivil_03/leis/lcp/Lcp135.htm" TargetMode="External"/><Relationship Id="rId25" Type="http://schemas.openxmlformats.org/officeDocument/2006/relationships/hyperlink" Target="http://www.planalto.gov.br/ccivil_03/leis/lcp/Lcp135.htm" TargetMode="External"/><Relationship Id="rId33" Type="http://schemas.openxmlformats.org/officeDocument/2006/relationships/hyperlink" Target="http://www.planalto.gov.br/ccivil_03/leis/lcp/Lcp135.htm" TargetMode="External"/><Relationship Id="rId38" Type="http://schemas.openxmlformats.org/officeDocument/2006/relationships/hyperlink" Target="http://www.planalto.gov.br/ccivil_03/leis/L9504.htm" TargetMode="External"/><Relationship Id="rId46" Type="http://schemas.openxmlformats.org/officeDocument/2006/relationships/hyperlink" Target="http://www.planalto.gov.br/ccivil_03/leis/lcp/Lcp135.htm" TargetMode="External"/><Relationship Id="rId20" Type="http://schemas.openxmlformats.org/officeDocument/2006/relationships/hyperlink" Target="http://www.planalto.gov.br/ccivil_03/leis/lcp/Lcp135.htm" TargetMode="External"/><Relationship Id="rId41" Type="http://schemas.openxmlformats.org/officeDocument/2006/relationships/hyperlink" Target="http://www.planalto.gov.br/ccivil_03/leis/L4737.ht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lanalto.gov.br/ccivil_03/Constituicao/Constituicao.htm" TargetMode="External"/><Relationship Id="rId15" Type="http://schemas.openxmlformats.org/officeDocument/2006/relationships/hyperlink" Target="http://www.planalto.gov.br/ccivil_03/leis/lcp/Lcp135.htm" TargetMode="External"/><Relationship Id="rId23" Type="http://schemas.openxmlformats.org/officeDocument/2006/relationships/hyperlink" Target="http://www.planalto.gov.br/ccivil_03/leis/lcp/Lcp135.htm" TargetMode="External"/><Relationship Id="rId28" Type="http://schemas.openxmlformats.org/officeDocument/2006/relationships/hyperlink" Target="http://www.planalto.gov.br/ccivil_03/leis/lcp/Lcp135.htm" TargetMode="External"/><Relationship Id="rId36" Type="http://schemas.openxmlformats.org/officeDocument/2006/relationships/hyperlink" Target="http://www.planalto.gov.br/ccivil_03/leis/L1579.htm" TargetMode="External"/><Relationship Id="rId49" Type="http://schemas.openxmlformats.org/officeDocument/2006/relationships/hyperlink" Target="http://www.planalto.gov.br/ccivil_03/leis/lcp/Lcp13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6965</Words>
  <Characters>37617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lima</dc:creator>
  <cp:keywords/>
  <dc:description/>
  <cp:lastModifiedBy>maria cristina lima</cp:lastModifiedBy>
  <cp:revision>1</cp:revision>
  <dcterms:created xsi:type="dcterms:W3CDTF">2018-01-19T21:57:00Z</dcterms:created>
  <dcterms:modified xsi:type="dcterms:W3CDTF">2018-01-19T21:58:00Z</dcterms:modified>
</cp:coreProperties>
</file>